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B31F" w14:textId="1BB0281B" w:rsidR="00D8262A" w:rsidRDefault="004B09D7" w:rsidP="00D8262A">
      <w:pPr>
        <w:pStyle w:val="Heading1"/>
        <w:jc w:val="center"/>
      </w:pPr>
      <w:r w:rsidRPr="00854852">
        <w:rPr>
          <w:sz w:val="48"/>
        </w:rPr>
        <w:t>Updated References</w:t>
      </w:r>
      <w:r w:rsidR="00D8262A" w:rsidRPr="00854852">
        <w:rPr>
          <w:sz w:val="48"/>
        </w:rPr>
        <w:t xml:space="preserve"> for</w:t>
      </w:r>
      <w:r w:rsidR="00D8262A">
        <w:br/>
      </w:r>
      <w:r w:rsidR="00974584" w:rsidRPr="00D16887">
        <w:rPr>
          <w:i/>
        </w:rPr>
        <w:t>Wakker (2010) “Prospect Theory</w:t>
      </w:r>
      <w:r w:rsidR="00224772">
        <w:rPr>
          <w:i/>
        </w:rPr>
        <w:t>:</w:t>
      </w:r>
      <w:r w:rsidR="00974584" w:rsidRPr="00D16887">
        <w:rPr>
          <w:i/>
        </w:rPr>
        <w:t xml:space="preserve"> for Risk and Ambiguity”</w:t>
      </w:r>
      <w:r w:rsidR="00A1376F">
        <w:rPr>
          <w:sz w:val="28"/>
        </w:rPr>
        <w:br/>
      </w:r>
      <w:r w:rsidR="00D106CB" w:rsidRPr="00D106CB">
        <w:rPr>
          <w:b w:val="0"/>
          <w:vanish/>
          <w:sz w:val="24"/>
        </w:rPr>
        <w:t>@</w:t>
      </w:r>
      <w:proofErr w:type="gramStart"/>
      <w:r w:rsidR="002A6B8F">
        <w:rPr>
          <w:b w:val="0"/>
          <w:sz w:val="24"/>
        </w:rPr>
        <w:t>August</w:t>
      </w:r>
      <w:r w:rsidR="00A1376F" w:rsidRPr="00A23B0E">
        <w:rPr>
          <w:b w:val="0"/>
          <w:sz w:val="24"/>
        </w:rPr>
        <w:t>,</w:t>
      </w:r>
      <w:proofErr w:type="gramEnd"/>
      <w:r w:rsidR="00A1376F" w:rsidRPr="00A23B0E">
        <w:rPr>
          <w:b w:val="0"/>
          <w:sz w:val="24"/>
        </w:rPr>
        <w:t xml:space="preserve"> 20</w:t>
      </w:r>
      <w:r w:rsidR="00017D5D">
        <w:rPr>
          <w:b w:val="0"/>
          <w:sz w:val="24"/>
        </w:rPr>
        <w:t>2</w:t>
      </w:r>
      <w:r w:rsidR="002A6B8F">
        <w:rPr>
          <w:b w:val="0"/>
          <w:sz w:val="24"/>
        </w:rPr>
        <w:t>3</w:t>
      </w:r>
    </w:p>
    <w:p w14:paraId="61987A8F" w14:textId="77777777" w:rsidR="0078035B" w:rsidRDefault="0078035B" w:rsidP="0078035B">
      <w:pPr>
        <w:rPr>
          <w:lang w:val="en-US"/>
        </w:rPr>
      </w:pPr>
      <w:r>
        <w:rPr>
          <w:lang w:val="en-US"/>
        </w:rPr>
        <w:t>The following references are updates of the corresponding references in the book.</w:t>
      </w:r>
    </w:p>
    <w:p w14:paraId="31A2B909" w14:textId="77777777" w:rsidR="0078035B" w:rsidRDefault="0078035B" w:rsidP="00466FCC">
      <w:pPr>
        <w:rPr>
          <w:lang w:val="en-US"/>
        </w:rPr>
      </w:pPr>
    </w:p>
    <w:p w14:paraId="4AA15620" w14:textId="77777777" w:rsidR="00196000" w:rsidRDefault="00196000" w:rsidP="00466FCC">
      <w:pPr>
        <w:rPr>
          <w:lang w:val="en-US"/>
        </w:rPr>
      </w:pPr>
    </w:p>
    <w:p w14:paraId="2A71EAE2" w14:textId="77777777" w:rsidR="0078035B" w:rsidRDefault="0078035B" w:rsidP="0078035B">
      <w:pPr>
        <w:pStyle w:val="refstyle"/>
        <w:spacing w:line="240" w:lineRule="auto"/>
        <w:ind w:left="432" w:hanging="432"/>
      </w:pPr>
      <w:proofErr w:type="spellStart"/>
      <w:r>
        <w:t>Abdellaoui</w:t>
      </w:r>
      <w:proofErr w:type="spellEnd"/>
      <w:r>
        <w:t>, Mohammed, Arthur E. Attema, &amp; Han Bleichrodt (2010</w:t>
      </w:r>
      <w:r w:rsidRPr="007661C2">
        <w:rPr>
          <w:lang w:val="en-GB"/>
        </w:rPr>
        <w:t>)</w:t>
      </w:r>
      <w:r>
        <w:t xml:space="preserve"> “Intertemporal Tradeoffs for Gains and Losses</w:t>
      </w:r>
      <w:r w:rsidR="00224772">
        <w:rPr>
          <w:rFonts w:eastAsia="MS Mincho"/>
        </w:rPr>
        <w:t>:</w:t>
      </w:r>
      <w:r>
        <w:rPr>
          <w:rFonts w:eastAsia="MS Mincho"/>
        </w:rPr>
        <w:t xml:space="preserve"> An Experimental Measurement of Discounted Utility</w:t>
      </w:r>
      <w:r>
        <w:t xml:space="preserve">,” </w:t>
      </w:r>
      <w:r w:rsidRPr="00CA2AC7">
        <w:rPr>
          <w:i/>
          <w:lang w:val="en-GB"/>
        </w:rPr>
        <w:t>Eco</w:t>
      </w:r>
      <w:r>
        <w:rPr>
          <w:i/>
          <w:lang w:val="en-GB"/>
        </w:rPr>
        <w:t>nom</w:t>
      </w:r>
      <w:r w:rsidRPr="00CA2AC7">
        <w:rPr>
          <w:i/>
          <w:lang w:val="en-GB"/>
        </w:rPr>
        <w:t>ic Journal</w:t>
      </w:r>
      <w:r w:rsidRPr="006103AD">
        <w:t xml:space="preserve"> 120, </w:t>
      </w:r>
      <w:r>
        <w:t>845</w:t>
      </w:r>
      <w:r w:rsidRPr="002F05ED">
        <w:rPr>
          <w:lang w:val="en-GB"/>
        </w:rPr>
        <w:t>–</w:t>
      </w:r>
      <w:r>
        <w:t>866.</w:t>
      </w:r>
    </w:p>
    <w:p w14:paraId="6F4CB119" w14:textId="77777777" w:rsidR="009E0D98" w:rsidRDefault="009E0D98" w:rsidP="0078035B">
      <w:pPr>
        <w:pStyle w:val="refstyle"/>
        <w:spacing w:line="240" w:lineRule="auto"/>
        <w:ind w:left="432" w:hanging="432"/>
      </w:pPr>
    </w:p>
    <w:p w14:paraId="6C32F37B" w14:textId="77777777" w:rsidR="009E0D98" w:rsidRDefault="0078035B" w:rsidP="009E0D98">
      <w:pPr>
        <w:pStyle w:val="refstyle"/>
        <w:spacing w:line="240" w:lineRule="auto"/>
        <w:ind w:left="432" w:hanging="432"/>
      </w:pPr>
      <w:proofErr w:type="spellStart"/>
      <w:r>
        <w:t>Abdellaoui</w:t>
      </w:r>
      <w:proofErr w:type="spellEnd"/>
      <w:r>
        <w:t xml:space="preserve">, Mohammed, </w:t>
      </w:r>
      <w:proofErr w:type="spellStart"/>
      <w:r>
        <w:t>Aurélien</w:t>
      </w:r>
      <w:proofErr w:type="spellEnd"/>
      <w:r>
        <w:t xml:space="preserve"> Baillon, Laetitia Placido, &amp; </w:t>
      </w:r>
      <w:smartTag w:uri="urn:schemas-microsoft-com:office:smarttags" w:element="PersonName">
        <w:r>
          <w:t>Peter P. Wakker</w:t>
        </w:r>
      </w:smartTag>
      <w:r>
        <w:t xml:space="preserve"> (2011</w:t>
      </w:r>
      <w:r w:rsidRPr="007661C2">
        <w:rPr>
          <w:lang w:val="en-GB"/>
        </w:rPr>
        <w:t>)</w:t>
      </w:r>
      <w:r w:rsidRPr="00605A3A">
        <w:t xml:space="preserve"> “The Rich Domain of Uncertainty</w:t>
      </w:r>
      <w:r w:rsidR="00224772">
        <w:t>:</w:t>
      </w:r>
      <w:r>
        <w:t xml:space="preserve"> Source Functions and Their Experimental Implementation,” </w:t>
      </w:r>
      <w:r w:rsidRPr="00981DFD">
        <w:rPr>
          <w:i/>
        </w:rPr>
        <w:t>American Eco</w:t>
      </w:r>
      <w:r>
        <w:rPr>
          <w:i/>
        </w:rPr>
        <w:t>nom</w:t>
      </w:r>
      <w:r w:rsidRPr="00981DFD">
        <w:rPr>
          <w:i/>
        </w:rPr>
        <w:t>ic Review</w:t>
      </w:r>
      <w:r w:rsidRPr="00AE29E1">
        <w:t xml:space="preserve"> 101, </w:t>
      </w:r>
      <w:r>
        <w:t>695</w:t>
      </w:r>
      <w:r w:rsidRPr="007D512E">
        <w:rPr>
          <w:lang w:val="en-GB"/>
        </w:rPr>
        <w:t>–</w:t>
      </w:r>
      <w:r>
        <w:t>723.</w:t>
      </w:r>
    </w:p>
    <w:p w14:paraId="79B3A8FF" w14:textId="77777777" w:rsidR="009E0D98" w:rsidRDefault="009E0D98" w:rsidP="009E0D98">
      <w:pPr>
        <w:pStyle w:val="refstyle"/>
        <w:spacing w:line="240" w:lineRule="auto"/>
        <w:ind w:left="432" w:hanging="432"/>
      </w:pPr>
    </w:p>
    <w:p w14:paraId="7C672D74" w14:textId="77777777" w:rsidR="00D909DF" w:rsidRDefault="00D909DF" w:rsidP="009E0D98">
      <w:pPr>
        <w:pStyle w:val="refstyle"/>
        <w:spacing w:line="240" w:lineRule="auto"/>
        <w:ind w:left="432" w:hanging="432"/>
      </w:pPr>
      <w:r w:rsidRPr="006926D3">
        <w:t xml:space="preserve">Baillon, </w:t>
      </w:r>
      <w:proofErr w:type="spellStart"/>
      <w:r w:rsidRPr="006926D3">
        <w:t>Aurélien</w:t>
      </w:r>
      <w:proofErr w:type="spellEnd"/>
      <w:r w:rsidRPr="006926D3">
        <w:t xml:space="preserve">, Bram </w:t>
      </w:r>
      <w:proofErr w:type="spellStart"/>
      <w:r w:rsidRPr="006926D3">
        <w:t>Driesen</w:t>
      </w:r>
      <w:proofErr w:type="spellEnd"/>
      <w:r w:rsidRPr="006926D3">
        <w:t xml:space="preserve">, &amp; </w:t>
      </w:r>
      <w:smartTag w:uri="urn:schemas-microsoft-com:office:smarttags" w:element="PersonName">
        <w:r w:rsidRPr="006926D3">
          <w:t>Peter P. Wakker</w:t>
        </w:r>
      </w:smartTag>
      <w:r w:rsidRPr="006926D3">
        <w:t xml:space="preserve"> (2012) “Relative Concave Utility for Risk and Ambiguity,” </w:t>
      </w:r>
      <w:r w:rsidRPr="006926D3">
        <w:rPr>
          <w:i/>
        </w:rPr>
        <w:t>Games and Economic Behavior</w:t>
      </w:r>
      <w:r>
        <w:t xml:space="preserve"> 75, 481</w:t>
      </w:r>
      <w:r w:rsidRPr="00E70CEA">
        <w:t>–</w:t>
      </w:r>
      <w:r>
        <w:t>489</w:t>
      </w:r>
      <w:r w:rsidRPr="006926D3">
        <w:t>.</w:t>
      </w:r>
    </w:p>
    <w:p w14:paraId="1D47ADDC" w14:textId="77777777" w:rsidR="00D909DF" w:rsidRDefault="00D909DF" w:rsidP="009E0D98">
      <w:pPr>
        <w:pStyle w:val="refstyle"/>
        <w:spacing w:line="240" w:lineRule="auto"/>
        <w:ind w:left="432" w:hanging="432"/>
      </w:pPr>
    </w:p>
    <w:p w14:paraId="61E587FE" w14:textId="77777777" w:rsidR="002253CE" w:rsidRDefault="002253CE" w:rsidP="009E0D98">
      <w:pPr>
        <w:pStyle w:val="refstyle"/>
        <w:spacing w:line="240" w:lineRule="auto"/>
        <w:ind w:left="432" w:hanging="432"/>
      </w:pPr>
      <w:r w:rsidRPr="006926D3">
        <w:t xml:space="preserve">Baillon, </w:t>
      </w:r>
      <w:proofErr w:type="spellStart"/>
      <w:r w:rsidRPr="006926D3">
        <w:t>Aurélien</w:t>
      </w:r>
      <w:proofErr w:type="spellEnd"/>
      <w:r w:rsidRPr="006926D3">
        <w:t xml:space="preserve">, </w:t>
      </w:r>
      <w:smartTag w:uri="urn:schemas-microsoft-com:office:smarttags" w:element="PersonName">
        <w:r w:rsidRPr="006926D3">
          <w:t>O</w:t>
        </w:r>
      </w:smartTag>
      <w:r w:rsidRPr="006926D3">
        <w:t xml:space="preserve">livier </w:t>
      </w:r>
      <w:proofErr w:type="spellStart"/>
      <w:r w:rsidRPr="006926D3">
        <w:t>L'Haridon</w:t>
      </w:r>
      <w:proofErr w:type="spellEnd"/>
      <w:r w:rsidRPr="006926D3">
        <w:t xml:space="preserve">, &amp; Laetitia Placido (2011) “Ambiguity Models and the Machina Paradoxes,” </w:t>
      </w:r>
      <w:r w:rsidRPr="006926D3">
        <w:rPr>
          <w:i/>
        </w:rPr>
        <w:t>American Economic Review</w:t>
      </w:r>
      <w:r w:rsidRPr="006926D3">
        <w:t xml:space="preserve"> 101, 1547–1560.</w:t>
      </w:r>
    </w:p>
    <w:p w14:paraId="3D9F0885" w14:textId="77777777" w:rsidR="002253CE" w:rsidRDefault="002253CE" w:rsidP="009E0D98">
      <w:pPr>
        <w:pStyle w:val="refstyle"/>
        <w:spacing w:line="240" w:lineRule="auto"/>
        <w:ind w:left="432" w:hanging="432"/>
      </w:pPr>
    </w:p>
    <w:p w14:paraId="1916A9B7" w14:textId="77777777" w:rsidR="006C3274" w:rsidRDefault="006C3274" w:rsidP="006C3274">
      <w:pPr>
        <w:pStyle w:val="refstyle"/>
        <w:spacing w:line="240" w:lineRule="auto"/>
        <w:ind w:left="432" w:hanging="432"/>
      </w:pPr>
      <w:proofErr w:type="spellStart"/>
      <w:r>
        <w:t>Blavatskyy</w:t>
      </w:r>
      <w:proofErr w:type="spellEnd"/>
      <w:r>
        <w:t xml:space="preserve">, Pavlo </w:t>
      </w:r>
      <w:r>
        <w:rPr>
          <w:lang w:val="de-DE"/>
        </w:rPr>
        <w:t>&amp;</w:t>
      </w:r>
      <w:r>
        <w:t xml:space="preserve"> </w:t>
      </w:r>
      <w:proofErr w:type="spellStart"/>
      <w:r>
        <w:t>Ganna</w:t>
      </w:r>
      <w:proofErr w:type="spellEnd"/>
      <w:r>
        <w:t xml:space="preserve"> </w:t>
      </w:r>
      <w:proofErr w:type="spellStart"/>
      <w:r>
        <w:t>Pogrebna</w:t>
      </w:r>
      <w:proofErr w:type="spellEnd"/>
      <w:r>
        <w:t xml:space="preserve"> (2010) “Models of Stochastic Choice and Decision Theory</w:t>
      </w:r>
      <w:r w:rsidR="00224772">
        <w:t>:</w:t>
      </w:r>
      <w:r>
        <w:t xml:space="preserve"> Why Both Are Important for Analyzing Decisions,” </w:t>
      </w:r>
      <w:r w:rsidRPr="0027157A">
        <w:rPr>
          <w:i/>
        </w:rPr>
        <w:t>Journal of Applied Econometrics</w:t>
      </w:r>
      <w:r>
        <w:t xml:space="preserve"> 25, 963</w:t>
      </w:r>
      <w:r w:rsidRPr="006926D3">
        <w:t>–</w:t>
      </w:r>
      <w:r>
        <w:t>986.</w:t>
      </w:r>
    </w:p>
    <w:p w14:paraId="15798B54" w14:textId="77777777" w:rsidR="006C3274" w:rsidRDefault="006C3274" w:rsidP="009E0D98">
      <w:pPr>
        <w:pStyle w:val="refstyle"/>
        <w:spacing w:line="240" w:lineRule="auto"/>
        <w:ind w:left="432" w:hanging="432"/>
      </w:pPr>
    </w:p>
    <w:p w14:paraId="72E2D1AE" w14:textId="77777777" w:rsidR="009E0D98" w:rsidRDefault="0078035B" w:rsidP="009E0D98">
      <w:pPr>
        <w:pStyle w:val="refstyle"/>
        <w:spacing w:line="240" w:lineRule="auto"/>
        <w:ind w:left="432" w:hanging="432"/>
      </w:pPr>
      <w:r w:rsidRPr="00A225DA">
        <w:t>Bruhin, Adrian, Helga Fehr-</w:t>
      </w:r>
      <w:proofErr w:type="spellStart"/>
      <w:r w:rsidRPr="00A225DA">
        <w:t>Duda</w:t>
      </w:r>
      <w:proofErr w:type="spellEnd"/>
      <w:r w:rsidRPr="00A225DA">
        <w:t xml:space="preserve">, &amp; Thomas </w:t>
      </w:r>
      <w:proofErr w:type="spellStart"/>
      <w:r w:rsidRPr="00A225DA">
        <w:t>Epper</w:t>
      </w:r>
      <w:proofErr w:type="spellEnd"/>
      <w:r w:rsidRPr="00A225DA">
        <w:t xml:space="preserve"> (2010</w:t>
      </w:r>
      <w:r>
        <w:t>) “</w:t>
      </w:r>
      <w:r w:rsidRPr="00A225DA">
        <w:t>Risk and Rationality</w:t>
      </w:r>
      <w:r w:rsidR="00224772">
        <w:t>:</w:t>
      </w:r>
      <w:r w:rsidRPr="00A225DA">
        <w:t xml:space="preserve"> Uncovering Heterogeneity in Probability Distortion,” </w:t>
      </w:r>
      <w:proofErr w:type="spellStart"/>
      <w:r w:rsidRPr="00A225DA">
        <w:rPr>
          <w:i/>
        </w:rPr>
        <w:t>Econometrica</w:t>
      </w:r>
      <w:proofErr w:type="spellEnd"/>
      <w:r w:rsidRPr="00A225DA">
        <w:t xml:space="preserve"> 78, 1375–1412.</w:t>
      </w:r>
    </w:p>
    <w:p w14:paraId="0292FAF3" w14:textId="77777777" w:rsidR="009E0D98" w:rsidRDefault="009E0D98" w:rsidP="009E0D98">
      <w:pPr>
        <w:pStyle w:val="refstyle"/>
        <w:spacing w:line="240" w:lineRule="auto"/>
        <w:ind w:left="432" w:hanging="432"/>
      </w:pPr>
    </w:p>
    <w:p w14:paraId="5BB1DDC5" w14:textId="77777777" w:rsidR="009E0D98" w:rsidRDefault="0078035B" w:rsidP="009E0D98">
      <w:pPr>
        <w:pStyle w:val="refstyle"/>
        <w:spacing w:line="240" w:lineRule="auto"/>
        <w:ind w:left="432" w:hanging="432"/>
      </w:pPr>
      <w:r>
        <w:t xml:space="preserve">Conte, Anna, John D. Hey, &amp; Peter G. Moffatt (2011) “Mixture Models of Choice Under Risk,” </w:t>
      </w:r>
      <w:r>
        <w:rPr>
          <w:i/>
        </w:rPr>
        <w:t>Journal of</w:t>
      </w:r>
      <w:r w:rsidRPr="00D85832">
        <w:rPr>
          <w:i/>
        </w:rPr>
        <w:t xml:space="preserve"> Econometrics</w:t>
      </w:r>
      <w:r>
        <w:t xml:space="preserve"> 162, 79</w:t>
      </w:r>
      <w:r w:rsidRPr="002F05ED">
        <w:rPr>
          <w:lang w:val="en-GB"/>
        </w:rPr>
        <w:t>–</w:t>
      </w:r>
      <w:r>
        <w:t>88.</w:t>
      </w:r>
    </w:p>
    <w:p w14:paraId="5195AFD3" w14:textId="77777777" w:rsidR="009E0D98" w:rsidRDefault="009E0D98" w:rsidP="009E0D98">
      <w:pPr>
        <w:pStyle w:val="refstyle"/>
        <w:spacing w:line="240" w:lineRule="auto"/>
        <w:ind w:left="432" w:hanging="432"/>
      </w:pPr>
    </w:p>
    <w:p w14:paraId="768719A6" w14:textId="77777777" w:rsidR="00802DB8" w:rsidRDefault="00802DB8" w:rsidP="00802DB8">
      <w:pPr>
        <w:pStyle w:val="refstyle"/>
        <w:spacing w:line="240" w:lineRule="auto"/>
        <w:ind w:left="432" w:hanging="432"/>
      </w:pPr>
      <w:r>
        <w:t xml:space="preserve">Cox, James C., Vjollca </w:t>
      </w:r>
      <w:proofErr w:type="spellStart"/>
      <w:r>
        <w:t>Sadiraj</w:t>
      </w:r>
      <w:proofErr w:type="spellEnd"/>
      <w:r>
        <w:t>, Bodo V</w:t>
      </w:r>
      <w:r w:rsidRPr="00194DF1">
        <w:t xml:space="preserve">ogt, &amp; </w:t>
      </w:r>
      <w:proofErr w:type="spellStart"/>
      <w:r w:rsidRPr="00194DF1">
        <w:t>Utteeyo</w:t>
      </w:r>
      <w:proofErr w:type="spellEnd"/>
      <w:r w:rsidRPr="00194DF1">
        <w:t xml:space="preserve"> D</w:t>
      </w:r>
      <w:r>
        <w:t xml:space="preserve">asgupta (2013) “Is there a Plausible Theory for Risky Decisions?”, </w:t>
      </w:r>
      <w:r w:rsidRPr="00E01904">
        <w:rPr>
          <w:i/>
          <w:iCs/>
        </w:rPr>
        <w:t>Economic Theory</w:t>
      </w:r>
      <w:r>
        <w:t xml:space="preserve"> 54, 305</w:t>
      </w:r>
      <w:r w:rsidRPr="006926D3">
        <w:t>–</w:t>
      </w:r>
      <w:r>
        <w:t>333.</w:t>
      </w:r>
    </w:p>
    <w:p w14:paraId="37EFFA01" w14:textId="77777777" w:rsidR="0027400D" w:rsidRDefault="0027400D" w:rsidP="009E0D98">
      <w:pPr>
        <w:pStyle w:val="refstyle"/>
        <w:spacing w:line="240" w:lineRule="auto"/>
        <w:ind w:left="432" w:hanging="432"/>
      </w:pPr>
    </w:p>
    <w:p w14:paraId="0C56C638" w14:textId="77777777" w:rsidR="009E0D98" w:rsidRDefault="0078035B" w:rsidP="009E0D98">
      <w:pPr>
        <w:pStyle w:val="refstyle"/>
        <w:spacing w:line="240" w:lineRule="auto"/>
        <w:ind w:left="432" w:hanging="432"/>
      </w:pPr>
      <w:proofErr w:type="spellStart"/>
      <w:r>
        <w:t>Eichberger</w:t>
      </w:r>
      <w:proofErr w:type="spellEnd"/>
      <w:r>
        <w:t xml:space="preserve">, Jürgen, Simon Grant, David Kelsey, &amp; </w:t>
      </w:r>
      <w:proofErr w:type="spellStart"/>
      <w:r>
        <w:t>Gleb</w:t>
      </w:r>
      <w:proofErr w:type="spellEnd"/>
      <w:r>
        <w:t xml:space="preserve"> A. </w:t>
      </w:r>
      <w:proofErr w:type="spellStart"/>
      <w:r>
        <w:t>Koshevoy</w:t>
      </w:r>
      <w:proofErr w:type="spellEnd"/>
      <w:r>
        <w:t xml:space="preserve"> (201</w:t>
      </w:r>
      <w:r w:rsidR="0079373C">
        <w:t>1</w:t>
      </w:r>
      <w:r>
        <w:t>) “</w:t>
      </w:r>
      <w:r w:rsidRPr="004872BF">
        <w:t>The Alp</w:t>
      </w:r>
      <w:r>
        <w:t>ha-Meu Model</w:t>
      </w:r>
      <w:r w:rsidR="00224772">
        <w:t>:</w:t>
      </w:r>
      <w:r>
        <w:t xml:space="preserve"> A Comment,” </w:t>
      </w:r>
      <w:r w:rsidRPr="00787FF4">
        <w:rPr>
          <w:i/>
        </w:rPr>
        <w:t>Journal of Economic Theory</w:t>
      </w:r>
      <w:r w:rsidR="0079373C">
        <w:t xml:space="preserve"> 48, 1684</w:t>
      </w:r>
      <w:r w:rsidR="0079373C" w:rsidRPr="006926D3">
        <w:t>–</w:t>
      </w:r>
      <w:r w:rsidR="0079373C">
        <w:t>1698</w:t>
      </w:r>
      <w:r>
        <w:t>.</w:t>
      </w:r>
    </w:p>
    <w:p w14:paraId="77FEFB40" w14:textId="77777777" w:rsidR="009E0D98" w:rsidRDefault="009E0D98" w:rsidP="009E0D98">
      <w:pPr>
        <w:pStyle w:val="refstyle"/>
        <w:spacing w:line="240" w:lineRule="auto"/>
        <w:ind w:left="432" w:hanging="432"/>
      </w:pPr>
    </w:p>
    <w:p w14:paraId="0BF9CD33" w14:textId="77777777" w:rsidR="00F9484F" w:rsidRDefault="00F9484F" w:rsidP="007933F3">
      <w:pPr>
        <w:pStyle w:val="refstyle"/>
        <w:spacing w:line="240" w:lineRule="auto"/>
        <w:ind w:left="432" w:hanging="432"/>
      </w:pPr>
      <w:proofErr w:type="spellStart"/>
      <w:r w:rsidRPr="006926D3">
        <w:lastRenderedPageBreak/>
        <w:t>Epper</w:t>
      </w:r>
      <w:proofErr w:type="spellEnd"/>
      <w:r w:rsidRPr="006926D3">
        <w:t>, Thomas, Helga Fehr-</w:t>
      </w:r>
      <w:proofErr w:type="spellStart"/>
      <w:r w:rsidRPr="006926D3">
        <w:t>Duda</w:t>
      </w:r>
      <w:proofErr w:type="spellEnd"/>
      <w:r w:rsidRPr="006926D3">
        <w:t>, &amp; Adrian Bruhin (2011) “Viewing the Future through a Warped Lens</w:t>
      </w:r>
      <w:r w:rsidR="00224772">
        <w:t>:</w:t>
      </w:r>
      <w:r w:rsidRPr="006926D3">
        <w:t xml:space="preserve"> Why uncertainty Generates Hyperbolic Discounting,” </w:t>
      </w:r>
      <w:r w:rsidRPr="006926D3">
        <w:rPr>
          <w:i/>
        </w:rPr>
        <w:t>Journal of Risk and Uncertainty</w:t>
      </w:r>
      <w:r w:rsidRPr="006926D3">
        <w:t xml:space="preserve"> 43, </w:t>
      </w:r>
      <w:r>
        <w:t>163</w:t>
      </w:r>
      <w:r w:rsidRPr="006926D3">
        <w:t>–</w:t>
      </w:r>
      <w:r>
        <w:t>203</w:t>
      </w:r>
      <w:r w:rsidRPr="006926D3">
        <w:t>.</w:t>
      </w:r>
    </w:p>
    <w:p w14:paraId="0941D640" w14:textId="77777777" w:rsidR="00F9484F" w:rsidRDefault="00F9484F" w:rsidP="007933F3">
      <w:pPr>
        <w:pStyle w:val="refstyle"/>
        <w:spacing w:line="240" w:lineRule="auto"/>
        <w:ind w:left="432" w:hanging="432"/>
      </w:pPr>
    </w:p>
    <w:p w14:paraId="47769850" w14:textId="77777777" w:rsidR="00E01904" w:rsidRDefault="00E01904" w:rsidP="007933F3">
      <w:pPr>
        <w:pStyle w:val="refstyle"/>
        <w:spacing w:line="240" w:lineRule="auto"/>
        <w:ind w:left="432" w:hanging="432"/>
      </w:pPr>
      <w:proofErr w:type="spellStart"/>
      <w:r w:rsidRPr="000C1067">
        <w:t>Gächter</w:t>
      </w:r>
      <w:proofErr w:type="spellEnd"/>
      <w:r w:rsidRPr="004A484B">
        <w:t xml:space="preserve">, Simon, Eric J. Johnson, </w:t>
      </w:r>
      <w:r>
        <w:t xml:space="preserve">&amp; </w:t>
      </w:r>
      <w:r w:rsidRPr="004A484B">
        <w:t xml:space="preserve">Andreas Herrmann (2022) </w:t>
      </w:r>
      <w:r>
        <w:t>“</w:t>
      </w:r>
      <w:r w:rsidRPr="004A484B">
        <w:t>Individual-</w:t>
      </w:r>
      <w:r>
        <w:t>L</w:t>
      </w:r>
      <w:r w:rsidRPr="004A484B">
        <w:t xml:space="preserve">evel </w:t>
      </w:r>
      <w:r>
        <w:t>L</w:t>
      </w:r>
      <w:r w:rsidRPr="004A484B">
        <w:t xml:space="preserve">oss </w:t>
      </w:r>
      <w:r>
        <w:t>A</w:t>
      </w:r>
      <w:r w:rsidRPr="004A484B">
        <w:t xml:space="preserve">version in </w:t>
      </w:r>
      <w:r>
        <w:t>R</w:t>
      </w:r>
      <w:r w:rsidRPr="004A484B">
        <w:t xml:space="preserve">iskless and </w:t>
      </w:r>
      <w:r>
        <w:t>R</w:t>
      </w:r>
      <w:r w:rsidRPr="004A484B">
        <w:t xml:space="preserve">isky </w:t>
      </w:r>
      <w:r>
        <w:t>C</w:t>
      </w:r>
      <w:r w:rsidRPr="004A484B">
        <w:t>hoices</w:t>
      </w:r>
      <w:r>
        <w:t xml:space="preserve">,” </w:t>
      </w:r>
      <w:r w:rsidRPr="0027368B">
        <w:rPr>
          <w:i/>
          <w:iCs/>
        </w:rPr>
        <w:t>Theory and Decision</w:t>
      </w:r>
      <w:r w:rsidRPr="005923E4">
        <w:t xml:space="preserve"> 92, </w:t>
      </w:r>
      <w:r w:rsidRPr="004A484B">
        <w:t>599</w:t>
      </w:r>
      <w:r w:rsidRPr="000C1067">
        <w:t>–</w:t>
      </w:r>
      <w:r w:rsidRPr="004A484B">
        <w:t>624</w:t>
      </w:r>
      <w:r>
        <w:t>.</w:t>
      </w:r>
    </w:p>
    <w:p w14:paraId="37A46AB1" w14:textId="77777777" w:rsidR="00E01904" w:rsidRDefault="00E01904" w:rsidP="007933F3">
      <w:pPr>
        <w:pStyle w:val="refstyle"/>
        <w:spacing w:line="240" w:lineRule="auto"/>
        <w:ind w:left="432" w:hanging="432"/>
      </w:pPr>
    </w:p>
    <w:p w14:paraId="3DC51BFC" w14:textId="2BBE1E7D" w:rsidR="005F2ECF" w:rsidRDefault="005F2ECF" w:rsidP="007933F3">
      <w:pPr>
        <w:pStyle w:val="refstyle"/>
        <w:spacing w:line="240" w:lineRule="auto"/>
        <w:ind w:left="432" w:hanging="432"/>
      </w:pPr>
      <w:r>
        <w:t xml:space="preserve">Gurevich, Gregory, Doron </w:t>
      </w:r>
      <w:proofErr w:type="spellStart"/>
      <w:r>
        <w:t>Kliger</w:t>
      </w:r>
      <w:proofErr w:type="spellEnd"/>
      <w:r>
        <w:t xml:space="preserve">, &amp; Ori Levy (2009) “Decision-Making under Uncertainty </w:t>
      </w:r>
      <w:r w:rsidRPr="00B027DF">
        <w:sym w:font="Symbol" w:char="F02D"/>
      </w:r>
      <w:r>
        <w:t xml:space="preserve"> A Field Study of Cumulative Prospect Theory,” </w:t>
      </w:r>
      <w:r w:rsidRPr="003A46CC">
        <w:rPr>
          <w:i/>
        </w:rPr>
        <w:t>Journal of Banking &amp; Finance</w:t>
      </w:r>
      <w:r>
        <w:rPr>
          <w:i/>
        </w:rPr>
        <w:t xml:space="preserve"> 33</w:t>
      </w:r>
      <w:r>
        <w:t>, 1221</w:t>
      </w:r>
      <w:r w:rsidRPr="006926D3">
        <w:t>–</w:t>
      </w:r>
      <w:r>
        <w:t>1229.</w:t>
      </w:r>
    </w:p>
    <w:p w14:paraId="4DCF5801" w14:textId="775AD6F3" w:rsidR="005F2ECF" w:rsidRDefault="005F2ECF" w:rsidP="007933F3">
      <w:pPr>
        <w:pStyle w:val="refstyle"/>
        <w:spacing w:line="240" w:lineRule="auto"/>
        <w:ind w:left="432" w:hanging="432"/>
      </w:pPr>
    </w:p>
    <w:p w14:paraId="08B7EEC0" w14:textId="0AD40AA8" w:rsidR="00F465B9" w:rsidRDefault="00F465B9" w:rsidP="007933F3">
      <w:pPr>
        <w:pStyle w:val="refstyle"/>
        <w:spacing w:line="240" w:lineRule="auto"/>
        <w:ind w:left="432" w:hanging="432"/>
      </w:pPr>
      <w:r w:rsidRPr="001C6278">
        <w:t>Gonzalez, Richard &amp; George Wu (2022)</w:t>
      </w:r>
      <w:r>
        <w:t xml:space="preserve"> “</w:t>
      </w:r>
      <w:r w:rsidRPr="001C6278">
        <w:t xml:space="preserve">Composition </w:t>
      </w:r>
      <w:r>
        <w:t>R</w:t>
      </w:r>
      <w:r w:rsidRPr="001C6278">
        <w:t xml:space="preserve">ules in </w:t>
      </w:r>
      <w:r>
        <w:t>O</w:t>
      </w:r>
      <w:r w:rsidRPr="001C6278">
        <w:t xml:space="preserve">riginal and </w:t>
      </w:r>
      <w:r>
        <w:t>C</w:t>
      </w:r>
      <w:r w:rsidRPr="001C6278">
        <w:t xml:space="preserve">umulative </w:t>
      </w:r>
      <w:r>
        <w:t>P</w:t>
      </w:r>
      <w:r w:rsidRPr="001C6278">
        <w:t xml:space="preserve">rospect </w:t>
      </w:r>
      <w:r>
        <w:t>T</w:t>
      </w:r>
      <w:r w:rsidRPr="001C6278">
        <w:t>heory</w:t>
      </w:r>
      <w:r>
        <w:t xml:space="preserve">,” </w:t>
      </w:r>
      <w:r w:rsidRPr="0027368B">
        <w:rPr>
          <w:i/>
          <w:iCs/>
        </w:rPr>
        <w:t>Theory and Decision</w:t>
      </w:r>
      <w:r w:rsidRPr="005923E4">
        <w:t xml:space="preserve"> 92, </w:t>
      </w:r>
      <w:r w:rsidRPr="001C6278">
        <w:t>647</w:t>
      </w:r>
      <w:r w:rsidRPr="000C1067">
        <w:t>–</w:t>
      </w:r>
      <w:r w:rsidRPr="001C6278">
        <w:t>675</w:t>
      </w:r>
      <w:r>
        <w:t>.</w:t>
      </w:r>
    </w:p>
    <w:p w14:paraId="57C06448" w14:textId="77777777" w:rsidR="00F465B9" w:rsidRDefault="00F465B9" w:rsidP="007933F3">
      <w:pPr>
        <w:pStyle w:val="refstyle"/>
        <w:spacing w:line="240" w:lineRule="auto"/>
        <w:ind w:left="432" w:hanging="432"/>
      </w:pPr>
    </w:p>
    <w:p w14:paraId="267006D1" w14:textId="77777777" w:rsidR="007933F3" w:rsidRDefault="007933F3" w:rsidP="007933F3">
      <w:pPr>
        <w:pStyle w:val="refstyle"/>
        <w:spacing w:line="240" w:lineRule="auto"/>
        <w:ind w:left="432" w:hanging="432"/>
      </w:pPr>
      <w:proofErr w:type="spellStart"/>
      <w:r>
        <w:t>L'Haridon</w:t>
      </w:r>
      <w:proofErr w:type="spellEnd"/>
      <w:r>
        <w:t xml:space="preserve">, </w:t>
      </w:r>
      <w:smartTag w:uri="urn:schemas-microsoft-com:office:smarttags" w:element="PersonName">
        <w:r>
          <w:t>O</w:t>
        </w:r>
      </w:smartTag>
      <w:r>
        <w:t>livier &amp; Laetitia Placido (2010) “Betting on Machina's Reflection Example</w:t>
      </w:r>
      <w:r w:rsidR="00224772">
        <w:t>:</w:t>
      </w:r>
      <w:r>
        <w:t xml:space="preserve"> An Experiment on Ambiguity,” </w:t>
      </w:r>
      <w:r w:rsidRPr="00F31F45">
        <w:rPr>
          <w:i/>
        </w:rPr>
        <w:t>Theory and Decision</w:t>
      </w:r>
      <w:r>
        <w:t xml:space="preserve"> 69, 375</w:t>
      </w:r>
      <w:r w:rsidRPr="002F05ED">
        <w:rPr>
          <w:lang w:val="en-GB"/>
        </w:rPr>
        <w:t>–</w:t>
      </w:r>
      <w:r>
        <w:t>393.</w:t>
      </w:r>
    </w:p>
    <w:p w14:paraId="32C23B58" w14:textId="77777777" w:rsidR="007933F3" w:rsidRDefault="007933F3" w:rsidP="007933F3">
      <w:pPr>
        <w:pStyle w:val="refstyle"/>
        <w:spacing w:line="240" w:lineRule="auto"/>
        <w:ind w:left="432" w:hanging="432"/>
      </w:pPr>
    </w:p>
    <w:p w14:paraId="606B7A61" w14:textId="77777777" w:rsidR="009E0D98" w:rsidRDefault="0078035B" w:rsidP="009E0D98">
      <w:pPr>
        <w:pStyle w:val="refstyle"/>
        <w:spacing w:line="240" w:lineRule="auto"/>
        <w:ind w:left="432" w:hanging="432"/>
      </w:pPr>
      <w:r>
        <w:t xml:space="preserve">Hey, John D., Gianna </w:t>
      </w:r>
      <w:proofErr w:type="spellStart"/>
      <w:r>
        <w:t>Lotito</w:t>
      </w:r>
      <w:proofErr w:type="spellEnd"/>
      <w:r>
        <w:t xml:space="preserve">, &amp; Anna </w:t>
      </w:r>
      <w:proofErr w:type="spellStart"/>
      <w:r>
        <w:t>Maffioletti</w:t>
      </w:r>
      <w:proofErr w:type="spellEnd"/>
      <w:r>
        <w:t xml:space="preserve"> (2010), “The Descriptive and Predictive Adequacy of Theories of Decision Making under Uncertainty/Ambiguity,” </w:t>
      </w:r>
      <w:r w:rsidRPr="00AA22CF">
        <w:rPr>
          <w:i/>
        </w:rPr>
        <w:t>Journal of Risk and Uncertainty</w:t>
      </w:r>
      <w:r w:rsidRPr="00AA22CF">
        <w:t xml:space="preserve"> 41, 81</w:t>
      </w:r>
      <w:r w:rsidRPr="002F05ED">
        <w:rPr>
          <w:lang w:val="en-GB"/>
        </w:rPr>
        <w:t>–</w:t>
      </w:r>
      <w:r w:rsidRPr="00AA22CF">
        <w:t>111.</w:t>
      </w:r>
    </w:p>
    <w:p w14:paraId="1642CC28" w14:textId="77777777" w:rsidR="009E0D98" w:rsidRDefault="009E0D98" w:rsidP="009E0D98">
      <w:pPr>
        <w:pStyle w:val="refstyle"/>
        <w:spacing w:line="240" w:lineRule="auto"/>
        <w:ind w:left="432" w:hanging="432"/>
      </w:pPr>
    </w:p>
    <w:p w14:paraId="1B9EEA1C" w14:textId="77777777" w:rsidR="008F0813" w:rsidRDefault="008F0813" w:rsidP="009E0D98">
      <w:pPr>
        <w:pStyle w:val="refstyle"/>
        <w:spacing w:line="240" w:lineRule="auto"/>
        <w:ind w:left="432" w:hanging="432"/>
      </w:pPr>
      <w:r>
        <w:t>The reference</w:t>
      </w:r>
    </w:p>
    <w:p w14:paraId="3A87E3E7" w14:textId="77777777" w:rsidR="008F0813" w:rsidRDefault="008F0813" w:rsidP="008F0813">
      <w:pPr>
        <w:pStyle w:val="refstyle"/>
        <w:spacing w:line="240" w:lineRule="auto"/>
        <w:ind w:left="432" w:hanging="432"/>
        <w:rPr>
          <w:spacing w:val="-2"/>
        </w:rPr>
      </w:pPr>
      <w:r>
        <w:rPr>
          <w:spacing w:val="-2"/>
        </w:rPr>
        <w:t>“Johnson, Cathleen (2008) in preparation”</w:t>
      </w:r>
    </w:p>
    <w:p w14:paraId="0A3EE372" w14:textId="77777777" w:rsidR="008F0813" w:rsidRDefault="008F0813" w:rsidP="008F0813">
      <w:pPr>
        <w:pStyle w:val="refstyle"/>
        <w:spacing w:line="240" w:lineRule="auto"/>
        <w:ind w:left="432" w:hanging="432"/>
        <w:rPr>
          <w:spacing w:val="-2"/>
        </w:rPr>
      </w:pPr>
      <w:r>
        <w:rPr>
          <w:spacing w:val="-2"/>
        </w:rPr>
        <w:t>turned into:</w:t>
      </w:r>
    </w:p>
    <w:p w14:paraId="38B8C7B4" w14:textId="560FCA91" w:rsidR="008F0813" w:rsidRDefault="00E01904" w:rsidP="009E0D98">
      <w:pPr>
        <w:pStyle w:val="refstyle"/>
        <w:spacing w:line="240" w:lineRule="auto"/>
        <w:ind w:left="432" w:hanging="432"/>
      </w:pPr>
      <w:r w:rsidRPr="000C1067">
        <w:t xml:space="preserve">Johnson, Cathleen, </w:t>
      </w:r>
      <w:proofErr w:type="spellStart"/>
      <w:r w:rsidRPr="000C1067">
        <w:t>Aurélien</w:t>
      </w:r>
      <w:proofErr w:type="spellEnd"/>
      <w:r w:rsidRPr="000C1067">
        <w:t xml:space="preserve"> Baillon, Han Bleichrodt, Zhihua Li, </w:t>
      </w:r>
      <w:proofErr w:type="spellStart"/>
      <w:r w:rsidRPr="000C1067">
        <w:t>Dennie</w:t>
      </w:r>
      <w:proofErr w:type="spellEnd"/>
      <w:r w:rsidRPr="000C1067">
        <w:t xml:space="preserve"> van </w:t>
      </w:r>
      <w:proofErr w:type="spellStart"/>
      <w:r w:rsidRPr="000C1067">
        <w:t>Dolder</w:t>
      </w:r>
      <w:proofErr w:type="spellEnd"/>
      <w:r w:rsidRPr="000C1067">
        <w:t xml:space="preserve">, &amp; </w:t>
      </w:r>
      <w:r>
        <w:t>Peter P. Wak</w:t>
      </w:r>
      <w:r w:rsidRPr="000C1067">
        <w:t>ker (20</w:t>
      </w:r>
      <w:r>
        <w:t>21</w:t>
      </w:r>
      <w:r w:rsidRPr="000C1067">
        <w:t>) “P</w:t>
      </w:r>
      <w:r>
        <w:t>rinc</w:t>
      </w:r>
      <w:r w:rsidRPr="000C1067">
        <w:t>e: An Improved Method for Measuring I</w:t>
      </w:r>
      <w:r>
        <w:t>ncentiv</w:t>
      </w:r>
      <w:r w:rsidRPr="000C1067">
        <w:t xml:space="preserve">ized Preferences,” </w:t>
      </w:r>
      <w:r w:rsidRPr="00EF172E">
        <w:rPr>
          <w:i/>
          <w:lang w:val="fr-FR"/>
        </w:rPr>
        <w:t>Journal of Risk and Uncertainty</w:t>
      </w:r>
      <w:r>
        <w:t xml:space="preserve"> 62, 1</w:t>
      </w:r>
      <w:r w:rsidRPr="00556BD5">
        <w:t>–</w:t>
      </w:r>
      <w:r>
        <w:t>28</w:t>
      </w:r>
      <w:r w:rsidRPr="000C1067">
        <w:t>.</w:t>
      </w:r>
    </w:p>
    <w:p w14:paraId="36DAFE4F" w14:textId="77777777" w:rsidR="00E01904" w:rsidRDefault="00E01904" w:rsidP="009E0D98">
      <w:pPr>
        <w:pStyle w:val="refstyle"/>
        <w:spacing w:line="240" w:lineRule="auto"/>
        <w:ind w:left="432" w:hanging="432"/>
      </w:pPr>
    </w:p>
    <w:p w14:paraId="23D226C6" w14:textId="77777777" w:rsidR="009E0D98" w:rsidRDefault="0078035B" w:rsidP="009E0D98">
      <w:pPr>
        <w:pStyle w:val="refstyle"/>
        <w:spacing w:line="240" w:lineRule="auto"/>
        <w:ind w:left="432" w:hanging="432"/>
      </w:pPr>
      <w:r>
        <w:t xml:space="preserve">van de Kuilen, Gijs &amp; </w:t>
      </w:r>
      <w:smartTag w:uri="urn:schemas-microsoft-com:office:smarttags" w:element="PersonName">
        <w:r>
          <w:t>Peter P. Wakker</w:t>
        </w:r>
      </w:smartTag>
      <w:r>
        <w:t xml:space="preserve"> (2011) “</w:t>
      </w:r>
      <w:r w:rsidRPr="000876D3">
        <w:t>The Midweight Met</w:t>
      </w:r>
      <w:r>
        <w:t>hod to Measure Attitudes toward</w:t>
      </w:r>
      <w:r w:rsidRPr="000876D3">
        <w:t xml:space="preserve"> Risk and </w:t>
      </w:r>
      <w:r>
        <w:t>Ambig</w:t>
      </w:r>
      <w:r w:rsidRPr="000876D3">
        <w:t>uity</w:t>
      </w:r>
      <w:r>
        <w:t xml:space="preserve">,” </w:t>
      </w:r>
      <w:r w:rsidRPr="00105425">
        <w:rPr>
          <w:i/>
        </w:rPr>
        <w:t>Management Science</w:t>
      </w:r>
      <w:r>
        <w:t xml:space="preserve"> 57, 582</w:t>
      </w:r>
      <w:r w:rsidRPr="007D512E">
        <w:rPr>
          <w:lang w:val="en-GB"/>
        </w:rPr>
        <w:t>–</w:t>
      </w:r>
      <w:r>
        <w:t>598.</w:t>
      </w:r>
    </w:p>
    <w:p w14:paraId="5026405D" w14:textId="77777777" w:rsidR="00AA4847" w:rsidRDefault="00AA4847" w:rsidP="009E0D98">
      <w:pPr>
        <w:pStyle w:val="refstyle"/>
        <w:spacing w:line="240" w:lineRule="auto"/>
        <w:ind w:left="432" w:hanging="432"/>
      </w:pPr>
    </w:p>
    <w:p w14:paraId="667FFFBB" w14:textId="77777777" w:rsidR="006D7F4F" w:rsidRDefault="006D7F4F" w:rsidP="006D7F4F">
      <w:pPr>
        <w:pStyle w:val="refstyle"/>
        <w:spacing w:line="240" w:lineRule="auto"/>
        <w:ind w:left="432" w:hanging="432"/>
      </w:pPr>
      <w:proofErr w:type="spellStart"/>
      <w:r w:rsidRPr="006926D3">
        <w:t>Zauberman</w:t>
      </w:r>
      <w:proofErr w:type="spellEnd"/>
      <w:r w:rsidRPr="006926D3">
        <w:t xml:space="preserve">, Gal, B. Kyu </w:t>
      </w:r>
      <w:proofErr w:type="spellStart"/>
      <w:r w:rsidRPr="006926D3">
        <w:t>kim</w:t>
      </w:r>
      <w:proofErr w:type="spellEnd"/>
      <w:r w:rsidRPr="006926D3">
        <w:t xml:space="preserve">, Selin A. </w:t>
      </w:r>
      <w:proofErr w:type="spellStart"/>
      <w:r w:rsidRPr="006926D3">
        <w:t>Malkoc</w:t>
      </w:r>
      <w:proofErr w:type="spellEnd"/>
      <w:r w:rsidRPr="006926D3">
        <w:t xml:space="preserve">, &amp; James R. </w:t>
      </w:r>
      <w:proofErr w:type="spellStart"/>
      <w:r w:rsidRPr="006926D3">
        <w:t>Bettman</w:t>
      </w:r>
      <w:proofErr w:type="spellEnd"/>
      <w:r w:rsidRPr="006926D3">
        <w:t xml:space="preserve"> (2009) “Discounting Time and Time Discounting</w:t>
      </w:r>
      <w:r w:rsidR="00224772">
        <w:t>:</w:t>
      </w:r>
      <w:r w:rsidRPr="006926D3">
        <w:t xml:space="preserve"> Subjective Time Perception and Intertemporal Preferences,” </w:t>
      </w:r>
      <w:r w:rsidRPr="006926D3">
        <w:rPr>
          <w:i/>
        </w:rPr>
        <w:t>Journal of Marketing Research</w:t>
      </w:r>
      <w:r w:rsidRPr="006926D3">
        <w:t xml:space="preserve"> 66, 543–556.</w:t>
      </w:r>
    </w:p>
    <w:p w14:paraId="5782A1DE" w14:textId="77777777" w:rsidR="00196000" w:rsidRDefault="00196000" w:rsidP="009E0D98">
      <w:pPr>
        <w:pStyle w:val="refstyle"/>
        <w:spacing w:line="240" w:lineRule="auto"/>
        <w:ind w:left="432" w:hanging="432"/>
      </w:pPr>
      <w:r>
        <w:t>replaces</w:t>
      </w:r>
    </w:p>
    <w:p w14:paraId="4988A1EE" w14:textId="77777777" w:rsidR="006D7F4F" w:rsidRDefault="00196000" w:rsidP="009E0D98">
      <w:pPr>
        <w:pStyle w:val="refstyle"/>
        <w:spacing w:line="240" w:lineRule="auto"/>
        <w:ind w:left="432" w:hanging="432"/>
      </w:pPr>
      <w:proofErr w:type="spellStart"/>
      <w:r>
        <w:t>Zauberman</w:t>
      </w:r>
      <w:proofErr w:type="spellEnd"/>
      <w:r>
        <w:t xml:space="preserve">, Gal, James R. </w:t>
      </w:r>
      <w:proofErr w:type="spellStart"/>
      <w:r>
        <w:t>Bettman</w:t>
      </w:r>
      <w:proofErr w:type="spellEnd"/>
      <w:r>
        <w:t xml:space="preserve">, </w:t>
      </w:r>
      <w:r>
        <w:rPr>
          <w:lang w:val="de-DE"/>
        </w:rPr>
        <w:t>&amp;</w:t>
      </w:r>
      <w:r>
        <w:t xml:space="preserve"> Selin </w:t>
      </w:r>
      <w:proofErr w:type="spellStart"/>
      <w:r>
        <w:t>Malkoc</w:t>
      </w:r>
      <w:proofErr w:type="spellEnd"/>
      <w:r>
        <w:t xml:space="preserve"> (2005) “</w:t>
      </w:r>
      <w:r w:rsidRPr="00F8542A">
        <w:rPr>
          <w:i/>
          <w:iCs/>
        </w:rPr>
        <w:t>Time Horizon Neglect</w:t>
      </w:r>
      <w:r w:rsidR="00224772">
        <w:rPr>
          <w:i/>
          <w:iCs/>
        </w:rPr>
        <w:t>:</w:t>
      </w:r>
      <w:r w:rsidRPr="00F8542A">
        <w:rPr>
          <w:i/>
          <w:iCs/>
        </w:rPr>
        <w:t xml:space="preserve"> Prospective Duration Insensitivity in Intertemporal Choice</w:t>
      </w:r>
      <w:r>
        <w:t xml:space="preserve">,”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North Carolina</w:t>
          </w:r>
        </w:smartTag>
      </w:smartTag>
      <w:r>
        <w:t>.</w:t>
      </w:r>
    </w:p>
    <w:p w14:paraId="19B910F6" w14:textId="77777777" w:rsidR="00196000" w:rsidRDefault="00AA4847" w:rsidP="00AA4847">
      <w:pPr>
        <w:pStyle w:val="refstyle"/>
        <w:spacing w:line="240" w:lineRule="auto"/>
        <w:ind w:left="432" w:hanging="432"/>
        <w:rPr>
          <w:sz w:val="20"/>
        </w:rPr>
      </w:pPr>
      <w:r>
        <w:rPr>
          <w:sz w:val="20"/>
        </w:rPr>
        <w:t xml:space="preserve"> </w:t>
      </w:r>
    </w:p>
    <w:p w14:paraId="6BCC7D9D" w14:textId="77777777" w:rsidR="00AA4847" w:rsidRDefault="00AA4847" w:rsidP="00AA4847">
      <w:pPr>
        <w:pStyle w:val="refstyle"/>
        <w:spacing w:line="240" w:lineRule="auto"/>
        <w:ind w:left="432" w:hanging="432"/>
      </w:pPr>
      <w:r>
        <w:rPr>
          <w:sz w:val="20"/>
        </w:rPr>
        <w:t>(Langer joined as a co-author)</w:t>
      </w:r>
    </w:p>
    <w:p w14:paraId="1EFBDE7B" w14:textId="77777777" w:rsidR="00AA4847" w:rsidRDefault="00AA4847" w:rsidP="00AA4847">
      <w:pPr>
        <w:pStyle w:val="refstyle"/>
        <w:spacing w:line="240" w:lineRule="auto"/>
        <w:ind w:left="432" w:hanging="432"/>
      </w:pPr>
      <w:proofErr w:type="spellStart"/>
      <w:r w:rsidRPr="006926D3">
        <w:t>Zeisberger</w:t>
      </w:r>
      <w:proofErr w:type="spellEnd"/>
      <w:r w:rsidRPr="006926D3">
        <w:t xml:space="preserve">, Stefan, Dennis </w:t>
      </w:r>
      <w:proofErr w:type="spellStart"/>
      <w:r w:rsidRPr="006926D3">
        <w:t>Vrecko</w:t>
      </w:r>
      <w:proofErr w:type="spellEnd"/>
      <w:r w:rsidRPr="006926D3">
        <w:t xml:space="preserve">, &amp; Thomas Langer (2012) “Measuring the Time Stability of Prospect Theory Preferences,” </w:t>
      </w:r>
      <w:r w:rsidRPr="006926D3">
        <w:rPr>
          <w:i/>
        </w:rPr>
        <w:t>Theory and Decision</w:t>
      </w:r>
      <w:r w:rsidRPr="006926D3">
        <w:t xml:space="preserve"> 72, 359–386.</w:t>
      </w:r>
    </w:p>
    <w:p w14:paraId="3F92E4A2" w14:textId="77777777" w:rsidR="00AA4847" w:rsidRPr="00AA4847" w:rsidRDefault="00AA4847" w:rsidP="00AA4847"/>
    <w:sectPr w:rsidR="00AA4847" w:rsidRPr="00AA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5B7E" w14:textId="77777777" w:rsidR="00591307" w:rsidRDefault="00591307">
      <w:r>
        <w:separator/>
      </w:r>
    </w:p>
  </w:endnote>
  <w:endnote w:type="continuationSeparator" w:id="0">
    <w:p w14:paraId="696C2DD9" w14:textId="77777777" w:rsidR="00591307" w:rsidRDefault="005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1CBE" w14:textId="1C629E3B" w:rsidR="002A6B8F" w:rsidRDefault="002A6B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5CF496" wp14:editId="76C8FA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A5216" w14:textId="6D8BF500" w:rsidR="002A6B8F" w:rsidRPr="002A6B8F" w:rsidRDefault="002A6B8F" w:rsidP="002A6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A6B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CF4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DA5216" w14:textId="6D8BF500" w:rsidR="002A6B8F" w:rsidRPr="002A6B8F" w:rsidRDefault="002A6B8F" w:rsidP="002A6B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A6B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8342" w14:textId="52EF7D02" w:rsidR="002A6B8F" w:rsidRDefault="002A6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EB92" w14:textId="26C44749" w:rsidR="002A6B8F" w:rsidRDefault="002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ED6D" w14:textId="77777777" w:rsidR="00591307" w:rsidRDefault="00591307">
      <w:r>
        <w:separator/>
      </w:r>
    </w:p>
  </w:footnote>
  <w:footnote w:type="continuationSeparator" w:id="0">
    <w:p w14:paraId="0B7D3975" w14:textId="77777777" w:rsidR="00591307" w:rsidRDefault="005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96D5" w14:textId="77777777" w:rsidR="005773B7" w:rsidRDefault="005773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E550D" w14:textId="77777777" w:rsidR="005773B7" w:rsidRDefault="00577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FDB2" w14:textId="77777777" w:rsidR="005773B7" w:rsidRDefault="005773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D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945D8" w14:textId="77777777" w:rsidR="005773B7" w:rsidRDefault="00577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01A0" w14:textId="77777777" w:rsidR="00507EE1" w:rsidRDefault="00507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65716369">
    <w:abstractNumId w:val="1"/>
  </w:num>
  <w:num w:numId="2" w16cid:durableId="20790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2EA"/>
    <w:rsid w:val="00001F90"/>
    <w:rsid w:val="00007C5D"/>
    <w:rsid w:val="00017D5D"/>
    <w:rsid w:val="00055CA2"/>
    <w:rsid w:val="00084CEA"/>
    <w:rsid w:val="000D6069"/>
    <w:rsid w:val="000D62D5"/>
    <w:rsid w:val="00106D69"/>
    <w:rsid w:val="00115B6C"/>
    <w:rsid w:val="00151EB7"/>
    <w:rsid w:val="001532ED"/>
    <w:rsid w:val="00196000"/>
    <w:rsid w:val="00197A4E"/>
    <w:rsid w:val="001E1CFF"/>
    <w:rsid w:val="001F10AA"/>
    <w:rsid w:val="001F5F4E"/>
    <w:rsid w:val="00224772"/>
    <w:rsid w:val="002253CE"/>
    <w:rsid w:val="0023090E"/>
    <w:rsid w:val="002716BF"/>
    <w:rsid w:val="0027400D"/>
    <w:rsid w:val="00277F52"/>
    <w:rsid w:val="002A6B8F"/>
    <w:rsid w:val="0034150E"/>
    <w:rsid w:val="00355311"/>
    <w:rsid w:val="00367BCF"/>
    <w:rsid w:val="0038452C"/>
    <w:rsid w:val="00397626"/>
    <w:rsid w:val="003E3C4E"/>
    <w:rsid w:val="0042283C"/>
    <w:rsid w:val="0043062E"/>
    <w:rsid w:val="004312F7"/>
    <w:rsid w:val="00431567"/>
    <w:rsid w:val="00466FCC"/>
    <w:rsid w:val="004A11CE"/>
    <w:rsid w:val="004B09D7"/>
    <w:rsid w:val="00507EE1"/>
    <w:rsid w:val="005427D8"/>
    <w:rsid w:val="00546E62"/>
    <w:rsid w:val="0057668D"/>
    <w:rsid w:val="005773B7"/>
    <w:rsid w:val="00591307"/>
    <w:rsid w:val="0059287F"/>
    <w:rsid w:val="005A0C5A"/>
    <w:rsid w:val="005D0B22"/>
    <w:rsid w:val="005E063A"/>
    <w:rsid w:val="005F215C"/>
    <w:rsid w:val="005F2ECF"/>
    <w:rsid w:val="0061110E"/>
    <w:rsid w:val="00672470"/>
    <w:rsid w:val="006C3274"/>
    <w:rsid w:val="006D566B"/>
    <w:rsid w:val="006D7F4F"/>
    <w:rsid w:val="006E15C2"/>
    <w:rsid w:val="006E1D37"/>
    <w:rsid w:val="00702E33"/>
    <w:rsid w:val="0071745A"/>
    <w:rsid w:val="00750F9F"/>
    <w:rsid w:val="007722BC"/>
    <w:rsid w:val="00775B54"/>
    <w:rsid w:val="0078035B"/>
    <w:rsid w:val="007933F3"/>
    <w:rsid w:val="0079373C"/>
    <w:rsid w:val="007B0DE5"/>
    <w:rsid w:val="007E5A62"/>
    <w:rsid w:val="008022B2"/>
    <w:rsid w:val="00802DB8"/>
    <w:rsid w:val="00851C16"/>
    <w:rsid w:val="00854852"/>
    <w:rsid w:val="008B36B5"/>
    <w:rsid w:val="008E73E1"/>
    <w:rsid w:val="008F0813"/>
    <w:rsid w:val="008F5154"/>
    <w:rsid w:val="00937663"/>
    <w:rsid w:val="00964982"/>
    <w:rsid w:val="00974584"/>
    <w:rsid w:val="00975889"/>
    <w:rsid w:val="00976B1F"/>
    <w:rsid w:val="009C28D6"/>
    <w:rsid w:val="009E0D98"/>
    <w:rsid w:val="009E37FC"/>
    <w:rsid w:val="009F6B96"/>
    <w:rsid w:val="00A0460A"/>
    <w:rsid w:val="00A1376F"/>
    <w:rsid w:val="00A37B3B"/>
    <w:rsid w:val="00A463B8"/>
    <w:rsid w:val="00A7385E"/>
    <w:rsid w:val="00A86169"/>
    <w:rsid w:val="00A96360"/>
    <w:rsid w:val="00AA4847"/>
    <w:rsid w:val="00AC54D0"/>
    <w:rsid w:val="00AD0051"/>
    <w:rsid w:val="00AD1C93"/>
    <w:rsid w:val="00AF3C5A"/>
    <w:rsid w:val="00B536AA"/>
    <w:rsid w:val="00BA0A5B"/>
    <w:rsid w:val="00BB62EA"/>
    <w:rsid w:val="00BC379E"/>
    <w:rsid w:val="00BE28F6"/>
    <w:rsid w:val="00BF6BEB"/>
    <w:rsid w:val="00C138D0"/>
    <w:rsid w:val="00C3693C"/>
    <w:rsid w:val="00C502EA"/>
    <w:rsid w:val="00C91653"/>
    <w:rsid w:val="00C95F0E"/>
    <w:rsid w:val="00CB1176"/>
    <w:rsid w:val="00CD58E1"/>
    <w:rsid w:val="00CD7F0F"/>
    <w:rsid w:val="00CF674E"/>
    <w:rsid w:val="00D106CB"/>
    <w:rsid w:val="00D150A0"/>
    <w:rsid w:val="00D16887"/>
    <w:rsid w:val="00D51702"/>
    <w:rsid w:val="00D8262A"/>
    <w:rsid w:val="00D909DF"/>
    <w:rsid w:val="00DA0CA3"/>
    <w:rsid w:val="00DE3081"/>
    <w:rsid w:val="00DE72A2"/>
    <w:rsid w:val="00E015F9"/>
    <w:rsid w:val="00E01904"/>
    <w:rsid w:val="00E379DA"/>
    <w:rsid w:val="00E44464"/>
    <w:rsid w:val="00E56442"/>
    <w:rsid w:val="00EC5104"/>
    <w:rsid w:val="00EE579B"/>
    <w:rsid w:val="00F00ED0"/>
    <w:rsid w:val="00F02C4F"/>
    <w:rsid w:val="00F16AED"/>
    <w:rsid w:val="00F465B9"/>
    <w:rsid w:val="00F65362"/>
    <w:rsid w:val="00F83678"/>
    <w:rsid w:val="00F938F1"/>
    <w:rsid w:val="00F9484F"/>
    <w:rsid w:val="00FA7155"/>
    <w:rsid w:val="00FB582E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9217CDA"/>
  <w15:docId w15:val="{B073055A-F94B-49E2-B2D6-C0240107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alloonText">
    <w:name w:val="Balloon Text"/>
    <w:basedOn w:val="Normal"/>
    <w:semiHidden/>
    <w:rsid w:val="00FA715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A4847"/>
    <w:rPr>
      <w:b/>
      <w:bCs/>
      <w:i w:val="0"/>
      <w:iCs w:val="0"/>
    </w:rPr>
  </w:style>
  <w:style w:type="character" w:customStyle="1" w:styleId="st">
    <w:name w:val="st"/>
    <w:rsid w:val="00AA4847"/>
  </w:style>
  <w:style w:type="paragraph" w:styleId="Footer">
    <w:name w:val="footer"/>
    <w:basedOn w:val="Normal"/>
    <w:link w:val="FooterChar"/>
    <w:unhideWhenUsed/>
    <w:rsid w:val="002A6B8F"/>
    <w:pPr>
      <w:tabs>
        <w:tab w:val="clear" w:pos="425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A6B8F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Heelkunde LUMC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Peter Wakker</cp:lastModifiedBy>
  <cp:revision>13</cp:revision>
  <cp:lastPrinted>2013-07-07T15:08:00Z</cp:lastPrinted>
  <dcterms:created xsi:type="dcterms:W3CDTF">2017-03-04T16:57:00Z</dcterms:created>
  <dcterms:modified xsi:type="dcterms:W3CDTF">2023-08-17T16:07:00Z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2023-08-17T12:28:37Z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d04b6b0d-4fbc-4d58-8e5f-64b374a2338d</vt:lpwstr>
  </property>
  <property fmtid="{D5CDD505-2E9C-101B-9397-08002B2CF9AE}" pid="11" name="MSIP_Label_8772ba27-cab8-4042-a351-a31f6e4eacdc_ContentBits">
    <vt:lpwstr>2</vt:lpwstr>
  </property>
</Properties>
</file>