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4E" w:rsidRDefault="00D374C4" w:rsidP="00D374C4">
      <w:pPr>
        <w:rPr>
          <w:lang w:val="en-US"/>
        </w:rPr>
      </w:pPr>
      <w:bookmarkStart w:id="0" w:name="_GoBack"/>
      <w:bookmarkEnd w:id="0"/>
      <w:r>
        <w:rPr>
          <w:lang w:val="en-US"/>
        </w:rPr>
        <w:t>N=35 s</w:t>
      </w:r>
      <w:r w:rsidRPr="00D374C4">
        <w:rPr>
          <w:lang w:val="en-US"/>
        </w:rPr>
        <w:t xml:space="preserve">ubjects were volunteer participants from a </w:t>
      </w:r>
      <w:r w:rsidR="002E2501">
        <w:rPr>
          <w:lang w:val="en-US"/>
        </w:rPr>
        <w:t>2nd</w:t>
      </w:r>
      <w:r w:rsidR="002E2501" w:rsidRPr="00D374C4">
        <w:rPr>
          <w:lang w:val="en-US"/>
        </w:rPr>
        <w:t xml:space="preserve"> </w:t>
      </w:r>
      <w:r w:rsidRPr="00D374C4">
        <w:rPr>
          <w:lang w:val="en-US"/>
        </w:rPr>
        <w:t>year course</w:t>
      </w:r>
      <w:r>
        <w:rPr>
          <w:lang w:val="en-US"/>
        </w:rPr>
        <w:t xml:space="preserve"> in economics.  </w:t>
      </w:r>
      <w:r w:rsidR="00622148">
        <w:rPr>
          <w:lang w:val="en-US"/>
        </w:rPr>
        <w:t>n</w:t>
      </w:r>
      <w:r w:rsidR="00622148" w:rsidRPr="00622148">
        <w:rPr>
          <w:sz w:val="14"/>
          <w:szCs w:val="10"/>
        </w:rPr>
        <w:t xml:space="preserve"> </w:t>
      </w:r>
      <w:r w:rsidR="00622148">
        <w:t>=</w:t>
      </w:r>
      <w:r w:rsidR="00622148" w:rsidRPr="00622148">
        <w:rPr>
          <w:sz w:val="14"/>
          <w:szCs w:val="10"/>
        </w:rPr>
        <w:t xml:space="preserve"> </w:t>
      </w:r>
      <w:r>
        <w:rPr>
          <w:lang w:val="en-US"/>
        </w:rPr>
        <w:t xml:space="preserve">25 were randomly assigned to the real-incentive treatment, and </w:t>
      </w:r>
      <w:r w:rsidR="00622148">
        <w:rPr>
          <w:lang w:val="en-US"/>
        </w:rPr>
        <w:t>n</w:t>
      </w:r>
      <w:r w:rsidR="00622148" w:rsidRPr="00622148">
        <w:rPr>
          <w:sz w:val="14"/>
          <w:szCs w:val="10"/>
        </w:rPr>
        <w:t xml:space="preserve"> </w:t>
      </w:r>
      <w:r w:rsidR="00622148">
        <w:t>=</w:t>
      </w:r>
      <w:r w:rsidR="00622148" w:rsidRPr="00622148">
        <w:rPr>
          <w:sz w:val="14"/>
          <w:szCs w:val="10"/>
        </w:rPr>
        <w:t xml:space="preserve"> </w:t>
      </w:r>
      <w:r>
        <w:rPr>
          <w:lang w:val="en-US"/>
        </w:rPr>
        <w:t>10 to the hypothetical treatment.</w:t>
      </w:r>
    </w:p>
    <w:p w:rsidR="00D374C4" w:rsidRDefault="00D374C4" w:rsidP="00D374C4">
      <w:pPr>
        <w:rPr>
          <w:lang w:val="en-US"/>
        </w:rPr>
      </w:pPr>
    </w:p>
    <w:p w:rsidR="00D433BB" w:rsidRDefault="00D433BB" w:rsidP="00D433BB">
      <w:pPr>
        <w:jc w:val="center"/>
        <w:rPr>
          <w:lang w:val="en-US"/>
        </w:rPr>
      </w:pPr>
      <w:r w:rsidRPr="00D433BB">
        <w:rPr>
          <w:sz w:val="32"/>
          <w:lang w:val="en-US"/>
        </w:rPr>
        <w:t>Real Incentives (n = 25)</w:t>
      </w:r>
    </w:p>
    <w:p w:rsidR="00D433BB" w:rsidRDefault="00D433BB" w:rsidP="00D374C4">
      <w:pPr>
        <w:rPr>
          <w:lang w:val="en-US"/>
        </w:rPr>
      </w:pPr>
    </w:p>
    <w:p w:rsidR="00737A49" w:rsidRDefault="00D374C4" w:rsidP="00D433BB">
      <w:pPr>
        <w:rPr>
          <w:lang w:val="en-US"/>
        </w:rPr>
      </w:pPr>
      <w:r>
        <w:rPr>
          <w:lang w:val="en-US"/>
        </w:rPr>
        <w:t>Incentives: The real-incentive</w:t>
      </w:r>
      <w:r w:rsidR="00622148">
        <w:rPr>
          <w:lang w:val="en-US"/>
        </w:rPr>
        <w:t>s</w:t>
      </w:r>
      <w:r>
        <w:rPr>
          <w:lang w:val="en-US"/>
        </w:rPr>
        <w:t xml:space="preserve"> group received </w:t>
      </w:r>
      <w:r w:rsidRPr="00D374C4">
        <w:rPr>
          <w:rFonts w:ascii="Palatino Linotype" w:hAnsi="Palatino Linotype"/>
          <w:szCs w:val="24"/>
          <w:lang w:val="en-US"/>
        </w:rPr>
        <w:t>€</w:t>
      </w:r>
      <w:r>
        <w:rPr>
          <w:lang w:val="en-US"/>
        </w:rPr>
        <w:t>5 for participation, plus a performance-c</w:t>
      </w:r>
      <w:r w:rsidR="00622148">
        <w:rPr>
          <w:lang w:val="en-US"/>
        </w:rPr>
        <w:t>ontingent payment described in the stimuli file</w:t>
      </w:r>
      <w:r>
        <w:rPr>
          <w:lang w:val="en-US"/>
        </w:rPr>
        <w:t>.</w:t>
      </w:r>
      <w:r w:rsidR="00CD191B">
        <w:rPr>
          <w:lang w:val="en-US"/>
        </w:rPr>
        <w:t xml:space="preserve">  </w:t>
      </w:r>
    </w:p>
    <w:p w:rsidR="00737A49" w:rsidRDefault="00737A49" w:rsidP="00D374C4">
      <w:pPr>
        <w:rPr>
          <w:lang w:val="en-US"/>
        </w:rPr>
      </w:pPr>
    </w:p>
    <w:p w:rsidR="00D374C4" w:rsidRDefault="00CD191B" w:rsidP="007609AC">
      <w:pPr>
        <w:rPr>
          <w:lang w:val="en-US"/>
        </w:rPr>
      </w:pPr>
      <w:r>
        <w:rPr>
          <w:lang w:val="en-US"/>
        </w:rPr>
        <w:t>The</w:t>
      </w:r>
      <w:r w:rsidR="007609AC">
        <w:rPr>
          <w:lang w:val="en-US"/>
        </w:rPr>
        <w:t xml:space="preserve"> subjects</w:t>
      </w:r>
      <w:r>
        <w:rPr>
          <w:lang w:val="en-US"/>
        </w:rPr>
        <w:t xml:space="preserve"> received an explanation through a (powerpoint) presen</w:t>
      </w:r>
      <w:r w:rsidR="00622148">
        <w:rPr>
          <w:lang w:val="en-US"/>
        </w:rPr>
        <w:t>tation that is available in that file.</w:t>
      </w:r>
    </w:p>
    <w:p w:rsidR="00973184" w:rsidRDefault="00973184" w:rsidP="007609AC">
      <w:pPr>
        <w:rPr>
          <w:lang w:val="en-US"/>
        </w:rPr>
      </w:pPr>
    </w:p>
    <w:p w:rsidR="00973184" w:rsidRDefault="00973184" w:rsidP="00622148">
      <w:pPr>
        <w:rPr>
          <w:lang w:val="en-US"/>
        </w:rPr>
      </w:pPr>
      <w:r>
        <w:rPr>
          <w:lang w:val="en-US"/>
        </w:rPr>
        <w:t xml:space="preserve">The 100 envelopes (content described in stimuli file) were </w:t>
      </w:r>
      <w:r w:rsidR="00EB6689">
        <w:rPr>
          <w:lang w:val="en-US"/>
        </w:rPr>
        <w:t>taken in 10 packs of 10 ordered</w:t>
      </w:r>
      <w:r>
        <w:rPr>
          <w:lang w:val="en-US"/>
        </w:rPr>
        <w:t xml:space="preserve"> each</w:t>
      </w:r>
      <w:r w:rsidR="00EB6689">
        <w:rPr>
          <w:lang w:val="en-US"/>
        </w:rPr>
        <w:t xml:space="preserve"> (1-10, 11-20, and so on).  </w:t>
      </w:r>
      <w:r w:rsidR="00940E23">
        <w:rPr>
          <w:lang w:val="en-US"/>
        </w:rPr>
        <w:t>S</w:t>
      </w:r>
      <w:r>
        <w:rPr>
          <w:lang w:val="en-US"/>
        </w:rPr>
        <w:t xml:space="preserve">tudents were asked to check that </w:t>
      </w:r>
      <w:r w:rsidR="00940E23">
        <w:rPr>
          <w:lang w:val="en-US"/>
        </w:rPr>
        <w:t xml:space="preserve">each 10-tuple of </w:t>
      </w:r>
      <w:r>
        <w:rPr>
          <w:lang w:val="en-US"/>
        </w:rPr>
        <w:t>numbered envelopes were there exactly as claimed.</w:t>
      </w:r>
    </w:p>
    <w:p w:rsidR="00973184" w:rsidRDefault="00973184" w:rsidP="00973184">
      <w:pPr>
        <w:rPr>
          <w:lang w:val="en-US"/>
        </w:rPr>
      </w:pPr>
    </w:p>
    <w:p w:rsidR="0089503A" w:rsidRDefault="00973184" w:rsidP="0089503A">
      <w:pPr>
        <w:rPr>
          <w:lang w:val="en-US"/>
        </w:rPr>
      </w:pPr>
      <w:r>
        <w:rPr>
          <w:lang w:val="en-US"/>
        </w:rPr>
        <w:t xml:space="preserve">Then </w:t>
      </w:r>
      <w:r w:rsidR="00622148">
        <w:rPr>
          <w:lang w:val="en-US"/>
        </w:rPr>
        <w:t xml:space="preserve">I </w:t>
      </w:r>
      <w:r>
        <w:rPr>
          <w:lang w:val="en-US"/>
        </w:rPr>
        <w:t>did the TO powerpoint slides as always, now writ</w:t>
      </w:r>
      <w:r w:rsidR="0089503A">
        <w:rPr>
          <w:lang w:val="en-US"/>
        </w:rPr>
        <w:t>ing</w:t>
      </w:r>
      <w:r w:rsidR="00D433BB">
        <w:rPr>
          <w:lang w:val="en-US"/>
        </w:rPr>
        <w:t xml:space="preserve"> that they were instructing </w:t>
      </w:r>
      <w:r w:rsidR="0089503A">
        <w:rPr>
          <w:lang w:val="en-US"/>
        </w:rPr>
        <w:t>us</w:t>
      </w:r>
      <w:r w:rsidR="00D433BB">
        <w:rPr>
          <w:lang w:val="en-US"/>
        </w:rPr>
        <w:t xml:space="preserve"> a</w:t>
      </w:r>
      <w:r>
        <w:rPr>
          <w:lang w:val="en-US"/>
        </w:rPr>
        <w:t>bout the envelope choice</w:t>
      </w:r>
      <w:r w:rsidR="0089503A">
        <w:rPr>
          <w:lang w:val="en-US"/>
        </w:rPr>
        <w:t>, for the learning stimuli</w:t>
      </w:r>
      <w:r>
        <w:rPr>
          <w:lang w:val="en-US"/>
        </w:rPr>
        <w:t xml:space="preserve">.  </w:t>
      </w:r>
      <w:r w:rsidR="0089503A">
        <w:rPr>
          <w:lang w:val="en-US"/>
        </w:rPr>
        <w:t xml:space="preserve">Let them tare off and hand in p. TO 0.0.  Then explained implementation of real incentives, </w:t>
      </w:r>
      <w:r w:rsidR="004C6F14">
        <w:rPr>
          <w:lang w:val="en-US"/>
        </w:rPr>
        <w:t xml:space="preserve">using example of </w:t>
      </w:r>
      <w:smartTag w:uri="urn:schemas-microsoft-com:office:smarttags" w:element="place">
        <w:smartTag w:uri="urn:schemas-microsoft-com:office:smarttags" w:element="City">
          <w:r w:rsidR="004C6F14">
            <w:rPr>
              <w:lang w:val="en-US"/>
            </w:rPr>
            <w:t>Alvin</w:t>
          </w:r>
        </w:smartTag>
      </w:smartTag>
      <w:r w:rsidR="004C6F14">
        <w:rPr>
          <w:lang w:val="en-US"/>
        </w:rPr>
        <w:t xml:space="preserve"> from pilot</w:t>
      </w:r>
      <w:r w:rsidR="009F1AC4">
        <w:rPr>
          <w:lang w:val="en-US"/>
        </w:rPr>
        <w:t>, in end of ppt file</w:t>
      </w:r>
      <w:r w:rsidR="004C6F14">
        <w:rPr>
          <w:lang w:val="en-US"/>
        </w:rPr>
        <w:t>.</w:t>
      </w:r>
      <w:r w:rsidR="009F1AC4">
        <w:rPr>
          <w:lang w:val="en-US"/>
        </w:rPr>
        <w:t xml:space="preserve">  This all took some 40 minutes.</w:t>
      </w:r>
    </w:p>
    <w:p w:rsidR="009F1AC4" w:rsidRDefault="009F1AC4" w:rsidP="0089503A">
      <w:pPr>
        <w:rPr>
          <w:lang w:val="en-US"/>
        </w:rPr>
      </w:pPr>
    </w:p>
    <w:p w:rsidR="009F1AC4" w:rsidRDefault="009F1AC4" w:rsidP="00622148">
      <w:pPr>
        <w:rPr>
          <w:lang w:val="en-US"/>
        </w:rPr>
      </w:pPr>
      <w:r>
        <w:rPr>
          <w:lang w:val="en-US"/>
        </w:rPr>
        <w:t>After that the three questionna</w:t>
      </w:r>
      <w:r w:rsidR="008428CD">
        <w:rPr>
          <w:lang w:val="en-US"/>
        </w:rPr>
        <w:t>ires TO1-TO3 were handed out, and they filled out at their own pace.  Took some 10 minutes or so.  Then they tore off the three front pages numbered TO</w:t>
      </w:r>
      <w:r w:rsidR="00622148">
        <w:rPr>
          <w:lang w:val="en-US"/>
        </w:rPr>
        <w:t>#</w:t>
      </w:r>
      <w:r w:rsidR="008428CD">
        <w:rPr>
          <w:lang w:val="en-US"/>
        </w:rPr>
        <w:t>.0, folded</w:t>
      </w:r>
      <w:r w:rsidR="00A5277A">
        <w:rPr>
          <w:lang w:val="en-US"/>
        </w:rPr>
        <w:t xml:space="preserve"> them</w:t>
      </w:r>
      <w:r w:rsidR="008428CD">
        <w:rPr>
          <w:lang w:val="en-US"/>
        </w:rPr>
        <w:t xml:space="preserve"> into one pack</w:t>
      </w:r>
      <w:r w:rsidR="00A5277A">
        <w:rPr>
          <w:lang w:val="en-US"/>
        </w:rPr>
        <w:t>, and handed them in to me.  I put them into a bag, and let one student blindly choose 3 from those.</w:t>
      </w:r>
    </w:p>
    <w:p w:rsidR="0089503A" w:rsidRDefault="0089503A" w:rsidP="0089503A">
      <w:pPr>
        <w:rPr>
          <w:lang w:val="en-US"/>
        </w:rPr>
      </w:pPr>
    </w:p>
    <w:p w:rsidR="008C620A" w:rsidRDefault="00A5277A" w:rsidP="008012E7">
      <w:pPr>
        <w:rPr>
          <w:lang w:val="en-US"/>
        </w:rPr>
      </w:pPr>
      <w:r>
        <w:rPr>
          <w:lang w:val="en-US"/>
        </w:rPr>
        <w:t xml:space="preserve">Those three were </w:t>
      </w:r>
    </w:p>
    <w:p w:rsidR="00973184" w:rsidRPr="008C620A" w:rsidRDefault="00BF0B89" w:rsidP="002A1888">
      <w:pPr>
        <w:rPr>
          <w:lang w:val="en-US"/>
        </w:rPr>
      </w:pPr>
      <w:r w:rsidRPr="00834E06">
        <w:rPr>
          <w:lang w:val="nl-NL"/>
        </w:rPr>
        <w:t xml:space="preserve">1. </w:t>
      </w:r>
      <w:r w:rsidR="00E3678A" w:rsidRPr="00834E06">
        <w:rPr>
          <w:lang w:val="nl-NL"/>
        </w:rPr>
        <w:t>P. v.d. Steen (# 32)/R. Schoemaker (# 34)</w:t>
      </w:r>
      <w:r w:rsidR="002A1888" w:rsidRPr="00834E06">
        <w:rPr>
          <w:lang w:val="nl-NL"/>
        </w:rPr>
        <w:t xml:space="preserve">.  </w:t>
      </w:r>
      <w:r w:rsidR="002A1888">
        <w:rPr>
          <w:lang w:val="en-US"/>
        </w:rPr>
        <w:t>H</w:t>
      </w:r>
      <w:r w:rsidR="008C620A">
        <w:rPr>
          <w:lang w:val="en-US"/>
        </w:rPr>
        <w:t>e had p.</w:t>
      </w:r>
      <w:r w:rsidR="008C620A">
        <w:rPr>
          <w:szCs w:val="24"/>
          <w:lang w:val="en-US"/>
        </w:rPr>
        <w:t xml:space="preserve"> TO1.1 in his envelope, and had replied x</w:t>
      </w:r>
      <w:r w:rsidR="008C620A">
        <w:rPr>
          <w:szCs w:val="24"/>
          <w:vertAlign w:val="superscript"/>
          <w:lang w:val="en-US"/>
        </w:rPr>
        <w:t>1</w:t>
      </w:r>
      <w:r w:rsidR="008C620A">
        <w:rPr>
          <w:lang w:val="en-US"/>
        </w:rPr>
        <w:t xml:space="preserve"> = 23, instructing exactly indifference.  He could choose on the spot, and chose the most risky option.  He could choose </w:t>
      </w:r>
      <w:r w:rsidR="002D0045">
        <w:rPr>
          <w:lang w:val="en-US"/>
        </w:rPr>
        <w:t xml:space="preserve">4 winning numbers below 6.  One student was asked to throw a die, and bad luck, it was not a winning number, yielding the student </w:t>
      </w:r>
      <w:r w:rsidR="002D0045" w:rsidRPr="002D0045">
        <w:rPr>
          <w:rFonts w:ascii="Palatino Linotype" w:hAnsi="Palatino Linotype"/>
          <w:szCs w:val="24"/>
          <w:lang w:val="en-US"/>
        </w:rPr>
        <w:t>€</w:t>
      </w:r>
      <w:r w:rsidR="002D0045">
        <w:rPr>
          <w:lang w:val="en-US"/>
        </w:rPr>
        <w:t>0.  Bad luck.</w:t>
      </w:r>
    </w:p>
    <w:p w:rsidR="00973184" w:rsidRDefault="00BF0B89" w:rsidP="003A42E3">
      <w:r>
        <w:rPr>
          <w:lang w:val="en-US"/>
        </w:rPr>
        <w:lastRenderedPageBreak/>
        <w:t xml:space="preserve">2. @  </w:t>
      </w:r>
      <w:r w:rsidR="002A1888">
        <w:rPr>
          <w:lang w:val="en-US"/>
        </w:rPr>
        <w:t>(# @).  She also had p. T</w:t>
      </w:r>
      <w:r w:rsidR="003A42E3">
        <w:rPr>
          <w:lang w:val="en-US"/>
        </w:rPr>
        <w:t>O</w:t>
      </w:r>
      <w:r w:rsidR="002A1888">
        <w:rPr>
          <w:lang w:val="en-US"/>
        </w:rPr>
        <w:t>1.1 in her envelope.  She had replied x</w:t>
      </w:r>
      <w:r w:rsidR="002A1888">
        <w:rPr>
          <w:vertAlign w:val="superscript"/>
          <w:lang w:val="en-US"/>
        </w:rPr>
        <w:t>1</w:t>
      </w:r>
      <w:r w:rsidR="002A1888">
        <w:t xml:space="preserve"> = @</w:t>
      </w:r>
      <w:r w:rsidR="009259C6">
        <w:t xml:space="preserve"> &gt; 23</w:t>
      </w:r>
      <w:r w:rsidR="002A1888">
        <w:t xml:space="preserve">, instructing </w:t>
      </w:r>
      <w:r w:rsidR="009259C6">
        <w:t>the safe choice</w:t>
      </w:r>
      <w:r w:rsidR="002A1888">
        <w:t xml:space="preserve">.  She chose 4 winning nrs., a </w:t>
      </w:r>
      <w:r w:rsidR="007B1B31">
        <w:t>stude</w:t>
      </w:r>
      <w:r w:rsidR="009259C6">
        <w:t xml:space="preserve">nt threw the die, and she was lucky, gaining </w:t>
      </w:r>
      <w:r w:rsidR="007B1B31" w:rsidRPr="005F0D66">
        <w:rPr>
          <w:rFonts w:ascii="Palatino Linotype" w:hAnsi="Palatino Linotype"/>
          <w:szCs w:val="24"/>
        </w:rPr>
        <w:t>€</w:t>
      </w:r>
      <w:r w:rsidR="007B1B31">
        <w:t>18</w:t>
      </w:r>
      <w:r w:rsidR="009259C6">
        <w:t>.</w:t>
      </w:r>
    </w:p>
    <w:p w:rsidR="002A1888" w:rsidRPr="00BD0B4B" w:rsidRDefault="002A1888" w:rsidP="007609AC">
      <w:r w:rsidRPr="00F433AC">
        <w:rPr>
          <w:lang w:val="pt-PT"/>
        </w:rPr>
        <w:t>3.</w:t>
      </w:r>
      <w:r w:rsidR="00A65A36" w:rsidRPr="00F433AC">
        <w:rPr>
          <w:lang w:val="pt-PT"/>
        </w:rPr>
        <w:t xml:space="preserve"> </w:t>
      </w:r>
      <w:r w:rsidR="00F433AC" w:rsidRPr="00F433AC">
        <w:rPr>
          <w:lang w:val="pt-PT"/>
        </w:rPr>
        <w:t>G. Pereira (# 23)/</w:t>
      </w:r>
      <w:r w:rsidR="00A65A36" w:rsidRPr="00F433AC">
        <w:rPr>
          <w:lang w:val="pt-PT"/>
        </w:rPr>
        <w:t>I. Velinova (# 37)</w:t>
      </w:r>
      <w:r w:rsidR="00F433AC" w:rsidRPr="00F433AC">
        <w:rPr>
          <w:lang w:val="pt-PT"/>
        </w:rPr>
        <w:t xml:space="preserve">/ J. </w:t>
      </w:r>
      <w:r w:rsidR="00F433AC">
        <w:rPr>
          <w:lang w:val="pt-PT"/>
        </w:rPr>
        <w:t>Lopes (# 46)</w:t>
      </w:r>
      <w:r w:rsidR="00A65A36" w:rsidRPr="00F433AC">
        <w:rPr>
          <w:lang w:val="pt-PT"/>
        </w:rPr>
        <w:t>.</w:t>
      </w:r>
      <w:r w:rsidRPr="00F433AC">
        <w:rPr>
          <w:lang w:val="pt-PT"/>
        </w:rPr>
        <w:t xml:space="preserve"> </w:t>
      </w:r>
      <w:r w:rsidR="003A42E3">
        <w:t xml:space="preserve">She had p. TO3.1 in her envelope.  </w:t>
      </w:r>
      <w:r w:rsidR="00BD0B4B">
        <w:t>She had replied z</w:t>
      </w:r>
      <w:r w:rsidR="00BD0B4B">
        <w:rPr>
          <w:vertAlign w:val="superscript"/>
        </w:rPr>
        <w:t>1</w:t>
      </w:r>
      <w:r w:rsidR="00BD0B4B">
        <w:t xml:space="preserve"> = 250</w:t>
      </w:r>
      <w:r w:rsidR="00F433AC">
        <w:t>, chose two gaining numbers, but was luck</w:t>
      </w:r>
      <w:r w:rsidR="00461CB9">
        <w:t>y</w:t>
      </w:r>
      <w:r w:rsidR="00F433AC">
        <w:t xml:space="preserve"> to win </w:t>
      </w:r>
      <w:r w:rsidR="00F433AC" w:rsidRPr="005F0D66">
        <w:rPr>
          <w:rFonts w:ascii="Palatino Linotype" w:hAnsi="Palatino Linotype"/>
          <w:szCs w:val="24"/>
        </w:rPr>
        <w:t>€</w:t>
      </w:r>
      <w:r w:rsidR="00F433AC">
        <w:t>253.</w:t>
      </w:r>
    </w:p>
    <w:p w:rsidR="00D433BB" w:rsidRDefault="00D433BB" w:rsidP="00D433BB"/>
    <w:p w:rsidR="002E2501" w:rsidRDefault="002E2501" w:rsidP="00D433BB">
      <w:r>
        <w:t xml:space="preserve">When leaving, all participants received a flat fee of </w:t>
      </w:r>
      <w:r w:rsidRPr="005F0D66">
        <w:rPr>
          <w:rFonts w:ascii="Palatino Linotype" w:hAnsi="Palatino Linotype"/>
          <w:szCs w:val="24"/>
        </w:rPr>
        <w:t>€</w:t>
      </w:r>
      <w:r>
        <w:t>5 and signed a receipt.</w:t>
      </w:r>
    </w:p>
    <w:p w:rsidR="002E2501" w:rsidRPr="00F433AC" w:rsidRDefault="002E2501" w:rsidP="00D433BB"/>
    <w:p w:rsidR="00D433BB" w:rsidRDefault="00D433BB" w:rsidP="00D433BB">
      <w:pPr>
        <w:jc w:val="center"/>
        <w:rPr>
          <w:lang w:val="en-US"/>
        </w:rPr>
      </w:pPr>
      <w:r>
        <w:rPr>
          <w:sz w:val="32"/>
          <w:lang w:val="en-US"/>
        </w:rPr>
        <w:t>Hypothetical Incentives (n = 10</w:t>
      </w:r>
      <w:r w:rsidRPr="00D433BB">
        <w:rPr>
          <w:sz w:val="32"/>
          <w:lang w:val="en-US"/>
        </w:rPr>
        <w:t>)</w:t>
      </w:r>
    </w:p>
    <w:p w:rsidR="00D433BB" w:rsidRDefault="00D433BB" w:rsidP="00D433BB">
      <w:pPr>
        <w:rPr>
          <w:lang w:val="en-US"/>
        </w:rPr>
      </w:pPr>
    </w:p>
    <w:p w:rsidR="00622148" w:rsidRDefault="00D433BB" w:rsidP="00622148">
      <w:pPr>
        <w:rPr>
          <w:lang w:val="en-US"/>
        </w:rPr>
      </w:pPr>
      <w:r>
        <w:rPr>
          <w:lang w:val="en-US"/>
        </w:rPr>
        <w:t xml:space="preserve">Incentives: The hypothetical group received </w:t>
      </w:r>
      <w:r w:rsidRPr="00D374C4">
        <w:rPr>
          <w:rFonts w:ascii="Palatino Linotype" w:hAnsi="Palatino Linotype"/>
          <w:szCs w:val="24"/>
          <w:lang w:val="en-US"/>
        </w:rPr>
        <w:t>€</w:t>
      </w:r>
      <w:r>
        <w:rPr>
          <w:lang w:val="en-US"/>
        </w:rPr>
        <w:t>10 for participation.</w:t>
      </w:r>
      <w:r w:rsidR="00622148">
        <w:rPr>
          <w:lang w:val="en-US"/>
        </w:rPr>
        <w:t xml:space="preserve">  The subjects received an explanation through a (powerpoint) presentation that is available in that file.</w:t>
      </w:r>
    </w:p>
    <w:p w:rsidR="00622148" w:rsidRDefault="00622148" w:rsidP="00622148">
      <w:pPr>
        <w:rPr>
          <w:lang w:val="en-US"/>
        </w:rPr>
      </w:pPr>
    </w:p>
    <w:p w:rsidR="003A4644" w:rsidRDefault="00622148" w:rsidP="003A4644">
      <w:pPr>
        <w:rPr>
          <w:lang w:val="en-US"/>
        </w:rPr>
      </w:pPr>
      <w:r>
        <w:rPr>
          <w:lang w:val="en-US"/>
        </w:rPr>
        <w:t xml:space="preserve">Then </w:t>
      </w:r>
      <w:r w:rsidR="004C1878">
        <w:rPr>
          <w:lang w:val="en-US"/>
        </w:rPr>
        <w:t>Aurélien</w:t>
      </w:r>
      <w:r>
        <w:rPr>
          <w:lang w:val="en-US"/>
        </w:rPr>
        <w:t xml:space="preserve"> did the TO powerpoint slides</w:t>
      </w:r>
      <w:r w:rsidR="003A4644">
        <w:rPr>
          <w:lang w:val="en-US"/>
        </w:rPr>
        <w:t>, first for learning questions</w:t>
      </w:r>
      <w:r w:rsidR="004C1878">
        <w:rPr>
          <w:lang w:val="en-US"/>
        </w:rPr>
        <w:t xml:space="preserve">.  </w:t>
      </w:r>
      <w:r w:rsidR="003A4644">
        <w:rPr>
          <w:lang w:val="en-US"/>
        </w:rPr>
        <w:t>They were qua</w:t>
      </w:r>
      <w:r w:rsidR="00E267EA">
        <w:rPr>
          <w:lang w:val="en-US"/>
        </w:rPr>
        <w:t>lified as learning questions</w:t>
      </w:r>
      <w:r w:rsidR="003A4644">
        <w:rPr>
          <w:lang w:val="en-US"/>
        </w:rPr>
        <w:t xml:space="preserve">, so that students could be expected to be less motivated here, even if hypothetical anyhow.  </w:t>
      </w:r>
      <w:r>
        <w:rPr>
          <w:lang w:val="en-US"/>
        </w:rPr>
        <w:t xml:space="preserve">After that the three questionnaires TO1-TO3 were handed out, and they filled out at their own pace.  </w:t>
      </w:r>
      <w:r w:rsidR="003A4644">
        <w:rPr>
          <w:lang w:val="en-US"/>
        </w:rPr>
        <w:t>All of it t</w:t>
      </w:r>
      <w:r>
        <w:rPr>
          <w:lang w:val="en-US"/>
        </w:rPr>
        <w:t xml:space="preserve">ook some </w:t>
      </w:r>
      <w:r w:rsidR="003A4644">
        <w:rPr>
          <w:lang w:val="en-US"/>
        </w:rPr>
        <w:t>35</w:t>
      </w:r>
      <w:r>
        <w:rPr>
          <w:lang w:val="en-US"/>
        </w:rPr>
        <w:t xml:space="preserve"> minutes or so.  They </w:t>
      </w:r>
      <w:r w:rsidR="00E267EA">
        <w:rPr>
          <w:lang w:val="en-US"/>
        </w:rPr>
        <w:t xml:space="preserve">did not </w:t>
      </w:r>
      <w:r>
        <w:rPr>
          <w:lang w:val="en-US"/>
        </w:rPr>
        <w:t>t</w:t>
      </w:r>
      <w:r w:rsidR="00E267EA">
        <w:rPr>
          <w:lang w:val="en-US"/>
        </w:rPr>
        <w:t>a</w:t>
      </w:r>
      <w:r>
        <w:rPr>
          <w:lang w:val="en-US"/>
        </w:rPr>
        <w:t xml:space="preserve">re off the three front pages numbered </w:t>
      </w:r>
      <w:r w:rsidR="00E267EA">
        <w:rPr>
          <w:lang w:val="en-US"/>
        </w:rPr>
        <w:t>but handed in all pages.</w:t>
      </w:r>
    </w:p>
    <w:p w:rsidR="002E2501" w:rsidRDefault="002E2501" w:rsidP="002E2501"/>
    <w:p w:rsidR="002E2501" w:rsidRDefault="002E2501" w:rsidP="002E2501">
      <w:r>
        <w:t xml:space="preserve">When leaving, all participants received a flat fee of </w:t>
      </w:r>
      <w:r w:rsidRPr="005F0D66">
        <w:rPr>
          <w:rFonts w:ascii="Palatino Linotype" w:hAnsi="Palatino Linotype"/>
          <w:szCs w:val="24"/>
        </w:rPr>
        <w:t>€</w:t>
      </w:r>
      <w:r>
        <w:t>10 and signed a receipt.</w:t>
      </w:r>
    </w:p>
    <w:p w:rsidR="002E2501" w:rsidRDefault="002E2501" w:rsidP="003A4644">
      <w:pPr>
        <w:rPr>
          <w:lang w:val="en-US"/>
        </w:rPr>
      </w:pPr>
    </w:p>
    <w:p w:rsidR="00834E06" w:rsidRDefault="00834E06" w:rsidP="00834E06">
      <w:pPr>
        <w:jc w:val="center"/>
        <w:rPr>
          <w:lang w:val="en-US"/>
        </w:rPr>
      </w:pPr>
      <w:r w:rsidRPr="00834E06">
        <w:rPr>
          <w:sz w:val="32"/>
          <w:lang w:val="en-US"/>
        </w:rPr>
        <w:t>Details</w:t>
      </w:r>
    </w:p>
    <w:p w:rsidR="00834E06" w:rsidRDefault="00834E06" w:rsidP="00834E06">
      <w:pPr>
        <w:rPr>
          <w:lang w:val="en-US"/>
        </w:rPr>
      </w:pPr>
      <w:r>
        <w:rPr>
          <w:lang w:val="en-US"/>
        </w:rPr>
        <w:t xml:space="preserve">The </w:t>
      </w:r>
      <w:r w:rsidR="005876C8">
        <w:rPr>
          <w:lang w:val="en-US"/>
        </w:rPr>
        <w:t xml:space="preserve">02Jun2010 </w:t>
      </w:r>
      <w:r>
        <w:rPr>
          <w:lang w:val="en-US"/>
        </w:rPr>
        <w:t xml:space="preserve">hypo-group had to hand in all forms.  We checked all forms whether the chainging-substitution had been done properly.  The only small mistake was with subject </w:t>
      </w:r>
      <w:r w:rsidR="005876C8">
        <w:rPr>
          <w:lang w:val="en-US"/>
        </w:rPr>
        <w:t>#18 (Guo), who, for x</w:t>
      </w:r>
      <w:r w:rsidR="005876C8">
        <w:rPr>
          <w:vertAlign w:val="subscript"/>
          <w:lang w:val="en-US"/>
        </w:rPr>
        <w:t>1</w:t>
      </w:r>
      <w:r w:rsidR="005876C8">
        <w:rPr>
          <w:vertAlign w:val="superscript"/>
          <w:lang w:val="en-US"/>
        </w:rPr>
        <w:t>2</w:t>
      </w:r>
      <w:r w:rsidR="005876C8">
        <w:rPr>
          <w:lang w:val="en-US"/>
        </w:rPr>
        <w:t xml:space="preserve"> and</w:t>
      </w:r>
      <w:r w:rsidR="005876C8" w:rsidRPr="005876C8">
        <w:rPr>
          <w:lang w:val="en-US"/>
        </w:rPr>
        <w:t xml:space="preserve"> </w:t>
      </w:r>
      <w:r w:rsidR="005876C8">
        <w:rPr>
          <w:lang w:val="en-US"/>
        </w:rPr>
        <w:t>x</w:t>
      </w:r>
      <w:r w:rsidR="005876C8">
        <w:rPr>
          <w:vertAlign w:val="subscript"/>
          <w:lang w:val="en-US"/>
        </w:rPr>
        <w:t>1</w:t>
      </w:r>
      <w:r w:rsidR="005876C8">
        <w:rPr>
          <w:vertAlign w:val="superscript"/>
          <w:lang w:val="en-US"/>
        </w:rPr>
        <w:t>3</w:t>
      </w:r>
      <w:r w:rsidR="005876C8">
        <w:rPr>
          <w:lang w:val="en-US"/>
        </w:rPr>
        <w:t>, when substituting it for chaining, increased them by 1 due to rounding the other way.  We considered this mistake to be too small to drop the subject.</w:t>
      </w:r>
    </w:p>
    <w:p w:rsidR="005876C8" w:rsidRPr="005876C8" w:rsidRDefault="005876C8" w:rsidP="00834E06">
      <w:pPr>
        <w:rPr>
          <w:lang w:val="en-US"/>
        </w:rPr>
      </w:pPr>
      <w:r>
        <w:rPr>
          <w:lang w:val="en-US"/>
        </w:rPr>
        <w:t xml:space="preserve">The 02Jun2010 real-group did not have to hand in all forms.  They left behind, in the classroom, 43 of the 4 </w:t>
      </w:r>
      <w:r w:rsidRPr="005876C8">
        <w:rPr>
          <w:lang w:val="en-US"/>
        </w:rPr>
        <w:sym w:font="Symbol" w:char="F0B4"/>
      </w:r>
      <w:r>
        <w:rPr>
          <w:lang w:val="en-US"/>
        </w:rPr>
        <w:t xml:space="preserve"> 25 = 100 forms in total.  These we collected and checked whether chaining had been done properly.  It had been done properly in all 43 cases.</w:t>
      </w:r>
    </w:p>
    <w:sectPr w:rsidR="005876C8" w:rsidRPr="005876C8">
      <w:headerReference w:type="even" r:id="rId8"/>
      <w:head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99" w:rsidRDefault="00724299">
      <w:r>
        <w:separator/>
      </w:r>
    </w:p>
  </w:endnote>
  <w:endnote w:type="continuationSeparator" w:id="0">
    <w:p w:rsidR="00724299" w:rsidRDefault="0072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99" w:rsidRDefault="00724299">
      <w:r>
        <w:separator/>
      </w:r>
    </w:p>
  </w:footnote>
  <w:footnote w:type="continuationSeparator" w:id="0">
    <w:p w:rsidR="00724299" w:rsidRDefault="00724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CB9" w:rsidRDefault="00461C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1CB9" w:rsidRDefault="00461C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CB9" w:rsidRDefault="00461C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4C6F">
      <w:rPr>
        <w:rStyle w:val="PageNumber"/>
        <w:noProof/>
      </w:rPr>
      <w:t>2</w:t>
    </w:r>
    <w:r>
      <w:rPr>
        <w:rStyle w:val="PageNumber"/>
      </w:rPr>
      <w:fldChar w:fldCharType="end"/>
    </w:r>
  </w:p>
  <w:p w:rsidR="00461CB9" w:rsidRDefault="00461C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3F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26B652F"/>
    <w:multiLevelType w:val="hybridMultilevel"/>
    <w:tmpl w:val="0478E48C"/>
    <w:lvl w:ilvl="0" w:tplc="67D0371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B87FC7"/>
    <w:multiLevelType w:val="multilevel"/>
    <w:tmpl w:val="7D94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A"/>
    <w:rsid w:val="000256C5"/>
    <w:rsid w:val="00055CA2"/>
    <w:rsid w:val="00081672"/>
    <w:rsid w:val="00084CEA"/>
    <w:rsid w:val="000D6069"/>
    <w:rsid w:val="001532ED"/>
    <w:rsid w:val="001F5F4E"/>
    <w:rsid w:val="0023090E"/>
    <w:rsid w:val="002A1888"/>
    <w:rsid w:val="002B327A"/>
    <w:rsid w:val="002D0045"/>
    <w:rsid w:val="002E2501"/>
    <w:rsid w:val="00355311"/>
    <w:rsid w:val="003A42E3"/>
    <w:rsid w:val="003A4644"/>
    <w:rsid w:val="00431567"/>
    <w:rsid w:val="00461CB9"/>
    <w:rsid w:val="00494E3D"/>
    <w:rsid w:val="004C1878"/>
    <w:rsid w:val="004C6F14"/>
    <w:rsid w:val="005743A2"/>
    <w:rsid w:val="005876C8"/>
    <w:rsid w:val="00613C68"/>
    <w:rsid w:val="00622148"/>
    <w:rsid w:val="00654FD9"/>
    <w:rsid w:val="006E1D37"/>
    <w:rsid w:val="00702E33"/>
    <w:rsid w:val="00724299"/>
    <w:rsid w:val="00737A49"/>
    <w:rsid w:val="007609AC"/>
    <w:rsid w:val="007B1B31"/>
    <w:rsid w:val="008012E7"/>
    <w:rsid w:val="00834E06"/>
    <w:rsid w:val="008428CD"/>
    <w:rsid w:val="00851C16"/>
    <w:rsid w:val="0089503A"/>
    <w:rsid w:val="008C620A"/>
    <w:rsid w:val="009259C6"/>
    <w:rsid w:val="00937663"/>
    <w:rsid w:val="00940E23"/>
    <w:rsid w:val="00973184"/>
    <w:rsid w:val="009F1AC4"/>
    <w:rsid w:val="00A5277A"/>
    <w:rsid w:val="00A65A36"/>
    <w:rsid w:val="00B60810"/>
    <w:rsid w:val="00BB62EA"/>
    <w:rsid w:val="00BD0B4B"/>
    <w:rsid w:val="00BE28F6"/>
    <w:rsid w:val="00BF0B89"/>
    <w:rsid w:val="00C3294E"/>
    <w:rsid w:val="00C91653"/>
    <w:rsid w:val="00CD191B"/>
    <w:rsid w:val="00D374C4"/>
    <w:rsid w:val="00D433BB"/>
    <w:rsid w:val="00DB0435"/>
    <w:rsid w:val="00E267EA"/>
    <w:rsid w:val="00E324CD"/>
    <w:rsid w:val="00E3678A"/>
    <w:rsid w:val="00E44C6F"/>
    <w:rsid w:val="00EB6689"/>
    <w:rsid w:val="00F00ED0"/>
    <w:rsid w:val="00F02C4F"/>
    <w:rsid w:val="00F433AC"/>
    <w:rsid w:val="00F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customStyle="1" w:styleId="Formula">
    <w:name w:val="Formula"/>
    <w:basedOn w:val="Normal"/>
    <w:rsid w:val="001F5F4E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styleId="BalloonText">
    <w:name w:val="Balloon Text"/>
    <w:basedOn w:val="Normal"/>
    <w:semiHidden/>
    <w:rsid w:val="002E2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customStyle="1" w:styleId="Formula">
    <w:name w:val="Formula"/>
    <w:basedOn w:val="Normal"/>
    <w:rsid w:val="001F5F4E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styleId="BalloonText">
    <w:name w:val="Balloon Text"/>
    <w:basedOn w:val="Normal"/>
    <w:semiHidden/>
    <w:rsid w:val="002E2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Heelkunde LUMC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Wakker</cp:lastModifiedBy>
  <cp:revision>2</cp:revision>
  <cp:lastPrinted>2010-06-22T16:37:00Z</cp:lastPrinted>
  <dcterms:created xsi:type="dcterms:W3CDTF">2017-03-04T16:09:00Z</dcterms:created>
  <dcterms:modified xsi:type="dcterms:W3CDTF">2017-03-04T16:09:00Z</dcterms:modified>
</cp:coreProperties>
</file>